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0ED" w:rsidRDefault="003510ED">
      <w:pPr>
        <w:pBdr>
          <w:top w:val="nil"/>
          <w:left w:val="nil"/>
          <w:bottom w:val="nil"/>
          <w:right w:val="nil"/>
          <w:between w:val="nil"/>
        </w:pBdr>
        <w:spacing w:line="480" w:lineRule="auto"/>
        <w:jc w:val="center"/>
        <w:rPr>
          <w:color w:val="000000"/>
        </w:rPr>
      </w:pPr>
    </w:p>
    <w:p w:rsidR="003510ED" w:rsidRDefault="003510ED">
      <w:pPr>
        <w:pBdr>
          <w:top w:val="nil"/>
          <w:left w:val="nil"/>
          <w:bottom w:val="nil"/>
          <w:right w:val="nil"/>
          <w:between w:val="nil"/>
        </w:pBdr>
        <w:spacing w:line="480" w:lineRule="auto"/>
        <w:jc w:val="center"/>
        <w:rPr>
          <w:color w:val="000000"/>
        </w:rPr>
      </w:pPr>
    </w:p>
    <w:p w:rsidR="003510ED" w:rsidRDefault="003510ED">
      <w:pPr>
        <w:pBdr>
          <w:top w:val="nil"/>
          <w:left w:val="nil"/>
          <w:bottom w:val="nil"/>
          <w:right w:val="nil"/>
          <w:between w:val="nil"/>
        </w:pBdr>
        <w:spacing w:line="480" w:lineRule="auto"/>
        <w:jc w:val="center"/>
        <w:rPr>
          <w:color w:val="000000"/>
        </w:rPr>
      </w:pPr>
    </w:p>
    <w:p w:rsidR="003510ED" w:rsidRDefault="003510ED">
      <w:pPr>
        <w:pBdr>
          <w:top w:val="nil"/>
          <w:left w:val="nil"/>
          <w:bottom w:val="nil"/>
          <w:right w:val="nil"/>
          <w:between w:val="nil"/>
        </w:pBdr>
        <w:spacing w:line="480" w:lineRule="auto"/>
        <w:jc w:val="center"/>
        <w:rPr>
          <w:color w:val="000000"/>
        </w:rPr>
      </w:pPr>
    </w:p>
    <w:p w:rsidR="003510ED" w:rsidRPr="00C9491B" w:rsidRDefault="002054B1">
      <w:pPr>
        <w:pBdr>
          <w:top w:val="nil"/>
          <w:left w:val="nil"/>
          <w:bottom w:val="nil"/>
          <w:right w:val="nil"/>
          <w:between w:val="nil"/>
        </w:pBdr>
        <w:spacing w:line="480" w:lineRule="auto"/>
        <w:jc w:val="center"/>
        <w:rPr>
          <w:color w:val="000000"/>
          <w:sz w:val="22"/>
          <w:szCs w:val="22"/>
        </w:rPr>
      </w:pPr>
      <w:r w:rsidRPr="00C9491B">
        <w:rPr>
          <w:sz w:val="22"/>
          <w:szCs w:val="22"/>
        </w:rPr>
        <w:t xml:space="preserve">A </w:t>
      </w:r>
      <w:r w:rsidR="00A66E10" w:rsidRPr="00C9491B">
        <w:rPr>
          <w:sz w:val="22"/>
          <w:szCs w:val="22"/>
        </w:rPr>
        <w:t>Controlled</w:t>
      </w:r>
      <w:r w:rsidRPr="00C9491B">
        <w:rPr>
          <w:sz w:val="22"/>
          <w:szCs w:val="22"/>
        </w:rPr>
        <w:t xml:space="preserve"> Evaluation of a Sport-Specific </w:t>
      </w:r>
      <w:r w:rsidRPr="00C9491B">
        <w:rPr>
          <w:color w:val="000000"/>
          <w:sz w:val="22"/>
          <w:szCs w:val="22"/>
        </w:rPr>
        <w:t xml:space="preserve">Performance Optimization </w:t>
      </w:r>
      <w:r w:rsidRPr="00C9491B">
        <w:rPr>
          <w:sz w:val="22"/>
          <w:szCs w:val="22"/>
        </w:rPr>
        <w:t xml:space="preserve">Program in an Athlete Diagnosed with </w:t>
      </w:r>
      <w:r w:rsidRPr="00C9491B">
        <w:rPr>
          <w:color w:val="000000"/>
          <w:sz w:val="22"/>
          <w:szCs w:val="22"/>
        </w:rPr>
        <w:t>ADHD and Oppositional Defiant</w:t>
      </w:r>
      <w:r w:rsidRPr="00C9491B">
        <w:rPr>
          <w:sz w:val="22"/>
          <w:szCs w:val="22"/>
        </w:rPr>
        <w:t xml:space="preserve"> </w:t>
      </w:r>
      <w:r w:rsidRPr="00C9491B">
        <w:rPr>
          <w:color w:val="000000"/>
          <w:sz w:val="22"/>
          <w:szCs w:val="22"/>
        </w:rPr>
        <w:t>Disorder</w:t>
      </w:r>
    </w:p>
    <w:p w:rsidR="003510ED" w:rsidRPr="00C9491B" w:rsidRDefault="002054B1">
      <w:pPr>
        <w:pBdr>
          <w:top w:val="nil"/>
          <w:left w:val="nil"/>
          <w:bottom w:val="nil"/>
          <w:right w:val="nil"/>
          <w:between w:val="nil"/>
        </w:pBdr>
        <w:spacing w:line="480" w:lineRule="auto"/>
        <w:jc w:val="center"/>
        <w:rPr>
          <w:color w:val="000000"/>
          <w:sz w:val="22"/>
          <w:szCs w:val="22"/>
        </w:rPr>
      </w:pPr>
      <w:r w:rsidRPr="00C9491B">
        <w:rPr>
          <w:color w:val="000000"/>
          <w:sz w:val="22"/>
          <w:szCs w:val="22"/>
        </w:rPr>
        <w:t xml:space="preserve"> within </w:t>
      </w:r>
      <w:r w:rsidRPr="00C9491B">
        <w:rPr>
          <w:sz w:val="22"/>
          <w:szCs w:val="22"/>
        </w:rPr>
        <w:t>the Context of COVID 19</w:t>
      </w:r>
    </w:p>
    <w:p w:rsidR="003510ED" w:rsidRPr="00C9491B" w:rsidRDefault="003510ED">
      <w:pPr>
        <w:pBdr>
          <w:top w:val="nil"/>
          <w:left w:val="nil"/>
          <w:bottom w:val="nil"/>
          <w:right w:val="nil"/>
          <w:between w:val="nil"/>
        </w:pBdr>
        <w:spacing w:line="480" w:lineRule="auto"/>
        <w:jc w:val="center"/>
        <w:rPr>
          <w:sz w:val="22"/>
          <w:szCs w:val="22"/>
        </w:rPr>
      </w:pPr>
    </w:p>
    <w:p w:rsidR="003510ED" w:rsidRPr="00C9491B" w:rsidRDefault="002054B1">
      <w:pPr>
        <w:pBdr>
          <w:top w:val="nil"/>
          <w:left w:val="nil"/>
          <w:bottom w:val="nil"/>
          <w:right w:val="nil"/>
          <w:between w:val="nil"/>
        </w:pBdr>
        <w:spacing w:line="480" w:lineRule="auto"/>
        <w:jc w:val="center"/>
        <w:rPr>
          <w:sz w:val="22"/>
          <w:szCs w:val="22"/>
        </w:rPr>
      </w:pPr>
      <w:r w:rsidRPr="00C9491B">
        <w:rPr>
          <w:sz w:val="22"/>
          <w:szCs w:val="22"/>
        </w:rPr>
        <w:t xml:space="preserve">Davy </w:t>
      </w:r>
      <w:proofErr w:type="spellStart"/>
      <w:r w:rsidRPr="00C9491B">
        <w:rPr>
          <w:sz w:val="22"/>
          <w:szCs w:val="22"/>
        </w:rPr>
        <w:t>Phrathep</w:t>
      </w:r>
      <w:proofErr w:type="spellEnd"/>
      <w:r w:rsidRPr="00C9491B">
        <w:rPr>
          <w:sz w:val="22"/>
          <w:szCs w:val="22"/>
        </w:rPr>
        <w:t>, Brad Donohue, Shane Kraus, Michelle Paul, and John Mercer</w:t>
      </w:r>
    </w:p>
    <w:p w:rsidR="003510ED" w:rsidRPr="00C9491B" w:rsidRDefault="002054B1">
      <w:pPr>
        <w:spacing w:line="480" w:lineRule="auto"/>
        <w:jc w:val="center"/>
        <w:rPr>
          <w:color w:val="000000"/>
          <w:sz w:val="22"/>
          <w:szCs w:val="22"/>
        </w:rPr>
      </w:pPr>
      <w:r w:rsidRPr="00C9491B">
        <w:rPr>
          <w:color w:val="000000"/>
          <w:sz w:val="22"/>
          <w:szCs w:val="22"/>
        </w:rPr>
        <w:t>University of Nevada, Las Vegas</w:t>
      </w:r>
    </w:p>
    <w:p w:rsidR="003510ED" w:rsidRPr="00C9491B" w:rsidRDefault="003510ED">
      <w:pPr>
        <w:spacing w:line="480" w:lineRule="auto"/>
        <w:jc w:val="center"/>
        <w:rPr>
          <w:sz w:val="22"/>
          <w:szCs w:val="22"/>
        </w:rPr>
      </w:pPr>
    </w:p>
    <w:p w:rsidR="003510ED" w:rsidRPr="00C9491B" w:rsidRDefault="003510ED">
      <w:pPr>
        <w:spacing w:line="480" w:lineRule="auto"/>
        <w:jc w:val="center"/>
        <w:rPr>
          <w:sz w:val="22"/>
          <w:szCs w:val="22"/>
        </w:rPr>
      </w:pPr>
    </w:p>
    <w:p w:rsidR="003510ED" w:rsidRPr="00C9491B" w:rsidRDefault="003510ED">
      <w:pPr>
        <w:spacing w:line="480" w:lineRule="auto"/>
        <w:jc w:val="center"/>
        <w:rPr>
          <w:sz w:val="22"/>
          <w:szCs w:val="22"/>
        </w:rPr>
      </w:pPr>
    </w:p>
    <w:p w:rsidR="003510ED" w:rsidRPr="00C9491B" w:rsidRDefault="003510ED">
      <w:pPr>
        <w:spacing w:line="480" w:lineRule="auto"/>
        <w:jc w:val="center"/>
        <w:rPr>
          <w:sz w:val="22"/>
          <w:szCs w:val="22"/>
        </w:rPr>
      </w:pPr>
    </w:p>
    <w:p w:rsidR="003510ED" w:rsidRPr="00C9491B" w:rsidRDefault="003510ED">
      <w:pPr>
        <w:spacing w:line="480" w:lineRule="auto"/>
        <w:jc w:val="center"/>
        <w:rPr>
          <w:sz w:val="22"/>
          <w:szCs w:val="22"/>
        </w:rPr>
      </w:pPr>
    </w:p>
    <w:p w:rsidR="003510ED" w:rsidRPr="00C9491B" w:rsidRDefault="003510ED">
      <w:pPr>
        <w:spacing w:line="480" w:lineRule="auto"/>
        <w:jc w:val="center"/>
        <w:rPr>
          <w:sz w:val="22"/>
          <w:szCs w:val="22"/>
        </w:rPr>
      </w:pPr>
    </w:p>
    <w:p w:rsidR="003510ED" w:rsidRPr="00C9491B" w:rsidRDefault="003510ED">
      <w:pPr>
        <w:spacing w:line="480" w:lineRule="auto"/>
        <w:jc w:val="center"/>
        <w:rPr>
          <w:sz w:val="22"/>
          <w:szCs w:val="22"/>
        </w:rPr>
      </w:pPr>
    </w:p>
    <w:p w:rsidR="003510ED" w:rsidRPr="00C9491B" w:rsidRDefault="003510ED">
      <w:pPr>
        <w:spacing w:line="480" w:lineRule="auto"/>
        <w:jc w:val="center"/>
        <w:rPr>
          <w:sz w:val="22"/>
          <w:szCs w:val="22"/>
        </w:rPr>
      </w:pPr>
    </w:p>
    <w:p w:rsidR="003510ED" w:rsidRPr="00C9491B" w:rsidRDefault="002054B1" w:rsidP="00A66E10">
      <w:pPr>
        <w:rPr>
          <w:sz w:val="22"/>
          <w:szCs w:val="22"/>
        </w:rPr>
      </w:pPr>
      <w:r w:rsidRPr="00C9491B">
        <w:rPr>
          <w:sz w:val="22"/>
          <w:szCs w:val="22"/>
        </w:rPr>
        <w:t>Correspond</w:t>
      </w:r>
      <w:r w:rsidR="00A66E10" w:rsidRPr="00C9491B">
        <w:rPr>
          <w:sz w:val="22"/>
          <w:szCs w:val="22"/>
        </w:rPr>
        <w:t>ing author:</w:t>
      </w:r>
      <w:r w:rsidRPr="00C9491B">
        <w:rPr>
          <w:sz w:val="22"/>
          <w:szCs w:val="22"/>
        </w:rPr>
        <w:t xml:space="preserve"> Brad Donohue: </w:t>
      </w:r>
    </w:p>
    <w:p w:rsidR="00A66E10" w:rsidRPr="00C9491B" w:rsidRDefault="00A66E10" w:rsidP="00A66E10">
      <w:pPr>
        <w:rPr>
          <w:rFonts w:ascii="Arial" w:hAnsi="Arial" w:cs="Arial"/>
          <w:color w:val="222222"/>
          <w:sz w:val="22"/>
          <w:szCs w:val="22"/>
          <w:shd w:val="clear" w:color="auto" w:fill="FFFFFF"/>
        </w:rPr>
      </w:pPr>
      <w:r w:rsidRPr="00C9491B">
        <w:rPr>
          <w:rFonts w:ascii="Arial" w:hAnsi="Arial" w:cs="Arial"/>
          <w:color w:val="222222"/>
          <w:sz w:val="22"/>
          <w:szCs w:val="22"/>
          <w:shd w:val="clear" w:color="auto" w:fill="FFFFFF"/>
        </w:rPr>
        <w:t>University of Nevada, Las Vegas</w:t>
      </w:r>
      <w:r w:rsidRPr="00C9491B">
        <w:rPr>
          <w:rFonts w:ascii="Arial" w:hAnsi="Arial" w:cs="Arial"/>
          <w:color w:val="222222"/>
          <w:sz w:val="22"/>
          <w:szCs w:val="22"/>
        </w:rPr>
        <w:br/>
      </w:r>
      <w:r w:rsidRPr="00C9491B">
        <w:rPr>
          <w:rFonts w:ascii="Arial" w:hAnsi="Arial" w:cs="Arial"/>
          <w:color w:val="222222"/>
          <w:sz w:val="22"/>
          <w:szCs w:val="22"/>
          <w:shd w:val="clear" w:color="auto" w:fill="FFFFFF"/>
        </w:rPr>
        <w:t>Department of Psychology</w:t>
      </w:r>
      <w:r w:rsidRPr="00C9491B">
        <w:rPr>
          <w:rFonts w:ascii="Arial" w:hAnsi="Arial" w:cs="Arial"/>
          <w:color w:val="222222"/>
          <w:sz w:val="22"/>
          <w:szCs w:val="22"/>
        </w:rPr>
        <w:br/>
      </w:r>
      <w:r w:rsidRPr="00C9491B">
        <w:rPr>
          <w:rFonts w:ascii="Arial" w:hAnsi="Arial" w:cs="Arial"/>
          <w:color w:val="222222"/>
          <w:sz w:val="22"/>
          <w:szCs w:val="22"/>
          <w:shd w:val="clear" w:color="auto" w:fill="FFFFFF"/>
        </w:rPr>
        <w:t>455030 Maryland Parkway</w:t>
      </w:r>
      <w:r w:rsidRPr="00C9491B">
        <w:rPr>
          <w:rFonts w:ascii="Arial" w:hAnsi="Arial" w:cs="Arial"/>
          <w:color w:val="222222"/>
          <w:sz w:val="22"/>
          <w:szCs w:val="22"/>
        </w:rPr>
        <w:br/>
      </w:r>
      <w:r w:rsidRPr="00C9491B">
        <w:rPr>
          <w:rFonts w:ascii="Arial" w:hAnsi="Arial" w:cs="Arial"/>
          <w:color w:val="222222"/>
          <w:sz w:val="22"/>
          <w:szCs w:val="22"/>
          <w:shd w:val="clear" w:color="auto" w:fill="FFFFFF"/>
        </w:rPr>
        <w:t>Box 5030</w:t>
      </w:r>
      <w:r w:rsidRPr="00C9491B">
        <w:rPr>
          <w:rFonts w:ascii="Arial" w:hAnsi="Arial" w:cs="Arial"/>
          <w:color w:val="222222"/>
          <w:sz w:val="22"/>
          <w:szCs w:val="22"/>
        </w:rPr>
        <w:br/>
      </w:r>
      <w:r w:rsidRPr="00C9491B">
        <w:rPr>
          <w:rFonts w:ascii="Arial" w:hAnsi="Arial" w:cs="Arial"/>
          <w:color w:val="222222"/>
          <w:sz w:val="22"/>
          <w:szCs w:val="22"/>
          <w:shd w:val="clear" w:color="auto" w:fill="FFFFFF"/>
        </w:rPr>
        <w:t>Las Vegas, NV  89154-5030</w:t>
      </w:r>
    </w:p>
    <w:p w:rsidR="003510ED" w:rsidRPr="00C9491B" w:rsidRDefault="00A66E10" w:rsidP="00A66E10">
      <w:pPr>
        <w:rPr>
          <w:color w:val="000000"/>
          <w:sz w:val="22"/>
          <w:szCs w:val="22"/>
        </w:rPr>
      </w:pPr>
      <w:r w:rsidRPr="00C9491B">
        <w:rPr>
          <w:rFonts w:ascii="Arial" w:hAnsi="Arial" w:cs="Arial"/>
          <w:color w:val="222222"/>
          <w:sz w:val="22"/>
          <w:szCs w:val="22"/>
          <w:shd w:val="clear" w:color="auto" w:fill="FFFFFF"/>
        </w:rPr>
        <w:t>Bradley.Donohue@unlv.edu</w:t>
      </w:r>
      <w:r w:rsidR="002054B1" w:rsidRPr="00C9491B">
        <w:rPr>
          <w:sz w:val="22"/>
          <w:szCs w:val="22"/>
        </w:rPr>
        <w:br w:type="page"/>
      </w:r>
    </w:p>
    <w:p w:rsidR="003510ED" w:rsidRPr="00C9491B" w:rsidRDefault="002054B1">
      <w:pPr>
        <w:spacing w:line="480" w:lineRule="auto"/>
        <w:jc w:val="center"/>
        <w:rPr>
          <w:color w:val="000000"/>
          <w:sz w:val="22"/>
          <w:szCs w:val="22"/>
        </w:rPr>
      </w:pPr>
      <w:r w:rsidRPr="00C9491B">
        <w:rPr>
          <w:color w:val="000000"/>
          <w:sz w:val="22"/>
          <w:szCs w:val="22"/>
        </w:rPr>
        <w:lastRenderedPageBreak/>
        <w:t>Abstract</w:t>
      </w:r>
    </w:p>
    <w:p w:rsidR="003510ED" w:rsidRPr="00C9491B" w:rsidRDefault="002054B1">
      <w:pPr>
        <w:spacing w:line="480" w:lineRule="auto"/>
        <w:rPr>
          <w:sz w:val="22"/>
          <w:szCs w:val="22"/>
        </w:rPr>
      </w:pPr>
      <w:r w:rsidRPr="00C9491B">
        <w:rPr>
          <w:color w:val="222222"/>
          <w:sz w:val="22"/>
          <w:szCs w:val="22"/>
          <w:highlight w:val="white"/>
        </w:rPr>
        <w:t xml:space="preserve">Adolescent athletes with Attention Deficit Hyperactivity Disorder (ADHD) and Oppositional Defiant Disorder (ODD) experience unique challenges that impact their sport performance, such as making errors due to poor concentration. The current </w:t>
      </w:r>
      <w:proofErr w:type="gramStart"/>
      <w:r w:rsidRPr="00C9491B">
        <w:rPr>
          <w:color w:val="222222"/>
          <w:sz w:val="22"/>
          <w:szCs w:val="22"/>
          <w:highlight w:val="white"/>
        </w:rPr>
        <w:t>multiple</w:t>
      </w:r>
      <w:r w:rsidR="009D1ADD" w:rsidRPr="00C9491B">
        <w:rPr>
          <w:color w:val="222222"/>
          <w:sz w:val="22"/>
          <w:szCs w:val="22"/>
          <w:highlight w:val="white"/>
        </w:rPr>
        <w:t>-</w:t>
      </w:r>
      <w:r w:rsidRPr="00C9491B">
        <w:rPr>
          <w:color w:val="222222"/>
          <w:sz w:val="22"/>
          <w:szCs w:val="22"/>
          <w:highlight w:val="white"/>
        </w:rPr>
        <w:t>baseline</w:t>
      </w:r>
      <w:proofErr w:type="gramEnd"/>
      <w:r w:rsidRPr="00C9491B">
        <w:rPr>
          <w:color w:val="222222"/>
          <w:sz w:val="22"/>
          <w:szCs w:val="22"/>
          <w:highlight w:val="white"/>
        </w:rPr>
        <w:t xml:space="preserve"> across behaviors </w:t>
      </w:r>
      <w:r w:rsidR="00B17975" w:rsidRPr="00C9491B">
        <w:rPr>
          <w:color w:val="222222"/>
          <w:sz w:val="22"/>
          <w:szCs w:val="22"/>
          <w:highlight w:val="white"/>
        </w:rPr>
        <w:t xml:space="preserve">case trial </w:t>
      </w:r>
      <w:r w:rsidRPr="00C9491B">
        <w:rPr>
          <w:color w:val="222222"/>
          <w:sz w:val="22"/>
          <w:szCs w:val="22"/>
          <w:highlight w:val="white"/>
        </w:rPr>
        <w:t xml:space="preserve">(i.e., positive assertion, negative assertion) </w:t>
      </w:r>
      <w:r w:rsidR="00B17975" w:rsidRPr="00C9491B">
        <w:rPr>
          <w:color w:val="222222"/>
          <w:sz w:val="22"/>
          <w:szCs w:val="22"/>
          <w:highlight w:val="white"/>
        </w:rPr>
        <w:t xml:space="preserve">is an evaluation of </w:t>
      </w:r>
      <w:r w:rsidRPr="00C9491B">
        <w:rPr>
          <w:color w:val="222222"/>
          <w:sz w:val="22"/>
          <w:szCs w:val="22"/>
          <w:highlight w:val="white"/>
        </w:rPr>
        <w:t xml:space="preserve">The Optimum Performance Program in Sports (TOPPS) in an adolescent athlete diagnosed with ADHD and ODD. Intervention </w:t>
      </w:r>
      <w:r w:rsidR="00C9491B" w:rsidRPr="00C9491B">
        <w:rPr>
          <w:color w:val="222222"/>
          <w:sz w:val="22"/>
          <w:szCs w:val="22"/>
          <w:highlight w:val="white"/>
        </w:rPr>
        <w:t xml:space="preserve">skill sets were targeted sequentially in a virtual format </w:t>
      </w:r>
      <w:r w:rsidR="00B17975" w:rsidRPr="00C9491B">
        <w:rPr>
          <w:color w:val="222222"/>
          <w:sz w:val="22"/>
          <w:szCs w:val="22"/>
          <w:highlight w:val="white"/>
        </w:rPr>
        <w:t xml:space="preserve">to safeguard </w:t>
      </w:r>
      <w:r w:rsidRPr="00C9491B">
        <w:rPr>
          <w:color w:val="222222"/>
          <w:sz w:val="22"/>
          <w:szCs w:val="22"/>
          <w:highlight w:val="white"/>
        </w:rPr>
        <w:t>COVID</w:t>
      </w:r>
      <w:bookmarkStart w:id="0" w:name="_GoBack"/>
      <w:bookmarkEnd w:id="0"/>
      <w:r w:rsidRPr="00C9491B">
        <w:rPr>
          <w:color w:val="222222"/>
          <w:sz w:val="22"/>
          <w:szCs w:val="22"/>
          <w:highlight w:val="white"/>
        </w:rPr>
        <w:t>-19</w:t>
      </w:r>
      <w:r w:rsidR="00C9491B" w:rsidRPr="00C9491B">
        <w:rPr>
          <w:color w:val="222222"/>
          <w:sz w:val="22"/>
          <w:szCs w:val="22"/>
          <w:highlight w:val="white"/>
        </w:rPr>
        <w:t xml:space="preserve"> contraction</w:t>
      </w:r>
      <w:r w:rsidRPr="00C9491B">
        <w:rPr>
          <w:color w:val="222222"/>
          <w:sz w:val="22"/>
          <w:szCs w:val="22"/>
          <w:highlight w:val="white"/>
        </w:rPr>
        <w:t xml:space="preserve">. </w:t>
      </w:r>
      <w:r w:rsidR="00B17975" w:rsidRPr="00C9491B">
        <w:rPr>
          <w:color w:val="222222"/>
          <w:sz w:val="22"/>
          <w:szCs w:val="22"/>
          <w:highlight w:val="white"/>
        </w:rPr>
        <w:t>A</w:t>
      </w:r>
      <w:r w:rsidRPr="00C9491B">
        <w:rPr>
          <w:color w:val="222222"/>
          <w:sz w:val="22"/>
          <w:szCs w:val="22"/>
          <w:highlight w:val="white"/>
        </w:rPr>
        <w:t xml:space="preserve"> battery of psychological measures </w:t>
      </w:r>
      <w:r w:rsidR="00B17975" w:rsidRPr="00C9491B">
        <w:rPr>
          <w:color w:val="222222"/>
          <w:sz w:val="22"/>
          <w:szCs w:val="22"/>
          <w:highlight w:val="white"/>
        </w:rPr>
        <w:t xml:space="preserve">was </w:t>
      </w:r>
      <w:r w:rsidRPr="00C9491B">
        <w:rPr>
          <w:color w:val="222222"/>
          <w:sz w:val="22"/>
          <w:szCs w:val="22"/>
          <w:highlight w:val="white"/>
        </w:rPr>
        <w:t>administered at baseline</w:t>
      </w:r>
      <w:r w:rsidR="00C9491B" w:rsidRPr="00C9491B">
        <w:rPr>
          <w:color w:val="222222"/>
          <w:sz w:val="22"/>
          <w:szCs w:val="22"/>
          <w:highlight w:val="white"/>
        </w:rPr>
        <w:t>, post-intervention, and 1</w:t>
      </w:r>
      <w:r w:rsidRPr="00C9491B">
        <w:rPr>
          <w:color w:val="222222"/>
          <w:sz w:val="22"/>
          <w:szCs w:val="22"/>
          <w:highlight w:val="white"/>
        </w:rPr>
        <w:t>-month</w:t>
      </w:r>
      <w:r w:rsidR="00C9491B" w:rsidRPr="00C9491B">
        <w:rPr>
          <w:color w:val="222222"/>
          <w:sz w:val="22"/>
          <w:szCs w:val="22"/>
          <w:highlight w:val="white"/>
        </w:rPr>
        <w:t xml:space="preserve"> follow-up</w:t>
      </w:r>
      <w:r w:rsidRPr="00C9491B">
        <w:rPr>
          <w:color w:val="222222"/>
          <w:sz w:val="22"/>
          <w:szCs w:val="22"/>
          <w:highlight w:val="white"/>
        </w:rPr>
        <w:t xml:space="preserve">. Results indicated negative and positive assertion skills improved, but only when targeted, and severity of ADHD and ODD symptom severity, </w:t>
      </w:r>
      <w:r w:rsidR="00C9491B" w:rsidRPr="00C9491B">
        <w:rPr>
          <w:color w:val="222222"/>
          <w:sz w:val="22"/>
          <w:szCs w:val="22"/>
          <w:highlight w:val="white"/>
        </w:rPr>
        <w:t>g</w:t>
      </w:r>
      <w:r w:rsidRPr="00C9491B">
        <w:rPr>
          <w:color w:val="222222"/>
          <w:sz w:val="22"/>
          <w:szCs w:val="22"/>
          <w:highlight w:val="white"/>
        </w:rPr>
        <w:t xml:space="preserve">eneral mental health symptoms </w:t>
      </w:r>
      <w:r w:rsidR="00C9491B" w:rsidRPr="00C9491B">
        <w:rPr>
          <w:color w:val="222222"/>
          <w:sz w:val="22"/>
          <w:szCs w:val="22"/>
          <w:highlight w:val="white"/>
        </w:rPr>
        <w:t xml:space="preserve">and factors interfering with sport performance </w:t>
      </w:r>
      <w:r w:rsidRPr="00C9491B">
        <w:rPr>
          <w:color w:val="222222"/>
          <w:sz w:val="22"/>
          <w:szCs w:val="22"/>
          <w:highlight w:val="white"/>
        </w:rPr>
        <w:t>decreased from pre- to post-</w:t>
      </w:r>
      <w:r w:rsidR="00C9491B" w:rsidRPr="00C9491B">
        <w:rPr>
          <w:color w:val="222222"/>
          <w:sz w:val="22"/>
          <w:szCs w:val="22"/>
          <w:highlight w:val="white"/>
        </w:rPr>
        <w:t>intervention</w:t>
      </w:r>
      <w:r w:rsidRPr="00C9491B">
        <w:rPr>
          <w:color w:val="222222"/>
          <w:sz w:val="22"/>
          <w:szCs w:val="22"/>
          <w:highlight w:val="white"/>
        </w:rPr>
        <w:t xml:space="preserve"> and these improvements were maintained at 1-month follow-up. Similar improvements occurred in relationships with coaches, teammates and family. Treatment integrity and consumer satisfaction were high.</w:t>
      </w:r>
    </w:p>
    <w:p w:rsidR="003510ED" w:rsidRPr="00C9491B" w:rsidRDefault="002054B1">
      <w:pPr>
        <w:spacing w:line="480" w:lineRule="auto"/>
        <w:ind w:firstLine="720"/>
        <w:rPr>
          <w:color w:val="000000"/>
          <w:sz w:val="22"/>
          <w:szCs w:val="22"/>
        </w:rPr>
      </w:pPr>
      <w:r w:rsidRPr="00C9491B">
        <w:rPr>
          <w:i/>
          <w:sz w:val="22"/>
          <w:szCs w:val="22"/>
        </w:rPr>
        <w:t>Keywords</w:t>
      </w:r>
      <w:r w:rsidRPr="00C9491B">
        <w:rPr>
          <w:sz w:val="22"/>
          <w:szCs w:val="22"/>
        </w:rPr>
        <w:t>: Covid 19, ADHD, ODD, Treatment, Clinical Trial, Athlete</w:t>
      </w:r>
    </w:p>
    <w:p w:rsidR="003510ED" w:rsidRPr="00C9491B" w:rsidRDefault="002054B1">
      <w:pPr>
        <w:rPr>
          <w:color w:val="000000"/>
          <w:sz w:val="22"/>
          <w:szCs w:val="22"/>
        </w:rPr>
      </w:pPr>
      <w:r w:rsidRPr="00C9491B">
        <w:rPr>
          <w:sz w:val="22"/>
          <w:szCs w:val="22"/>
        </w:rPr>
        <w:br w:type="page"/>
      </w:r>
    </w:p>
    <w:p w:rsidR="003510ED" w:rsidRPr="00C9491B" w:rsidRDefault="002054B1">
      <w:pPr>
        <w:shd w:val="clear" w:color="auto" w:fill="FFFFFF"/>
        <w:spacing w:before="280" w:after="280"/>
        <w:jc w:val="center"/>
        <w:rPr>
          <w:b/>
          <w:color w:val="000000"/>
          <w:sz w:val="22"/>
          <w:szCs w:val="22"/>
        </w:rPr>
      </w:pPr>
      <w:r w:rsidRPr="00C9491B">
        <w:rPr>
          <w:b/>
          <w:color w:val="000000"/>
          <w:sz w:val="22"/>
          <w:szCs w:val="22"/>
        </w:rPr>
        <w:lastRenderedPageBreak/>
        <w:t>Theoretical and Research Basis for Treatment</w:t>
      </w:r>
    </w:p>
    <w:p w:rsidR="003510ED" w:rsidRPr="00C9491B" w:rsidRDefault="002054B1">
      <w:pPr>
        <w:spacing w:line="480" w:lineRule="auto"/>
        <w:ind w:firstLine="720"/>
        <w:rPr>
          <w:color w:val="000000"/>
          <w:sz w:val="22"/>
          <w:szCs w:val="22"/>
        </w:rPr>
      </w:pPr>
      <w:r w:rsidRPr="00C9491B">
        <w:rPr>
          <w:color w:val="000000"/>
          <w:sz w:val="22"/>
          <w:szCs w:val="22"/>
        </w:rPr>
        <w:t xml:space="preserve">Attention-Deficit/Hyperactivity Disorder (ADHD) is characterized by hyperactivity, impulsivity, and/or inattention, and affects </w:t>
      </w:r>
      <w:r w:rsidRPr="00C9491B">
        <w:rPr>
          <w:sz w:val="22"/>
          <w:szCs w:val="22"/>
        </w:rPr>
        <w:t>at least</w:t>
      </w:r>
      <w:r w:rsidRPr="00C9491B">
        <w:rPr>
          <w:color w:val="000000"/>
          <w:sz w:val="22"/>
          <w:szCs w:val="22"/>
        </w:rPr>
        <w:t xml:space="preserve"> 8% of adolescents (</w:t>
      </w:r>
      <w:proofErr w:type="spellStart"/>
      <w:r w:rsidRPr="00C9491B">
        <w:rPr>
          <w:color w:val="000000"/>
          <w:sz w:val="22"/>
          <w:szCs w:val="22"/>
        </w:rPr>
        <w:t>Poysophon</w:t>
      </w:r>
      <w:proofErr w:type="spellEnd"/>
      <w:r w:rsidRPr="00C9491B">
        <w:rPr>
          <w:color w:val="000000"/>
          <w:sz w:val="22"/>
          <w:szCs w:val="22"/>
        </w:rPr>
        <w:t xml:space="preserve"> &amp; Rao, 2018). Oppositional Defiant Disorder (ODD) is characterized by patterns of anger or irritability and argumentative behavior, and up to 50% of youth with this disorder evidence ADHD (American Psychiatric Association, 2013). Adolescent athletes with ADHD experience unique adverse consequences in performance (Nazeer, Mansour, &amp; Gross, 2014), including negative feedback from coaches, teachers, and parents (</w:t>
      </w:r>
      <w:proofErr w:type="spellStart"/>
      <w:r w:rsidRPr="00C9491B">
        <w:rPr>
          <w:color w:val="000000"/>
          <w:sz w:val="22"/>
          <w:szCs w:val="22"/>
        </w:rPr>
        <w:t>Podolski</w:t>
      </w:r>
      <w:proofErr w:type="spellEnd"/>
      <w:r w:rsidRPr="00C9491B">
        <w:rPr>
          <w:color w:val="000000"/>
          <w:sz w:val="22"/>
          <w:szCs w:val="22"/>
        </w:rPr>
        <w:t xml:space="preserve"> &amp; </w:t>
      </w:r>
      <w:proofErr w:type="spellStart"/>
      <w:r w:rsidRPr="00C9491B">
        <w:rPr>
          <w:color w:val="000000"/>
          <w:sz w:val="22"/>
          <w:szCs w:val="22"/>
        </w:rPr>
        <w:t>Nigg</w:t>
      </w:r>
      <w:proofErr w:type="spellEnd"/>
      <w:r w:rsidRPr="00C9491B">
        <w:rPr>
          <w:color w:val="000000"/>
          <w:sz w:val="22"/>
          <w:szCs w:val="22"/>
        </w:rPr>
        <w:t>, 2001). Symptomology is exacerbated in youth athletes with ADHD when comorbid ODD is present. Indeed, in both school and sport environments these youth are often hostile and negatively reactive, leading coaches to more frequently report poor attitudes having them on their teams (</w:t>
      </w:r>
      <w:r w:rsidR="00117D3E" w:rsidRPr="00C9491B">
        <w:rPr>
          <w:color w:val="000000"/>
          <w:sz w:val="22"/>
          <w:szCs w:val="22"/>
        </w:rPr>
        <w:t>Vargas-</w:t>
      </w:r>
      <w:proofErr w:type="spellStart"/>
      <w:r w:rsidR="00117D3E" w:rsidRPr="00C9491B">
        <w:rPr>
          <w:color w:val="000000"/>
          <w:sz w:val="22"/>
          <w:szCs w:val="22"/>
        </w:rPr>
        <w:t>Tonsing</w:t>
      </w:r>
      <w:proofErr w:type="spellEnd"/>
      <w:r w:rsidRPr="00C9491B">
        <w:rPr>
          <w:color w:val="000000"/>
          <w:sz w:val="22"/>
          <w:szCs w:val="22"/>
        </w:rPr>
        <w:t> </w:t>
      </w:r>
      <w:r w:rsidRPr="00C9491B">
        <w:rPr>
          <w:i/>
          <w:color w:val="000000"/>
          <w:sz w:val="22"/>
          <w:szCs w:val="22"/>
        </w:rPr>
        <w:t>et al.</w:t>
      </w:r>
      <w:r w:rsidRPr="00C9491B">
        <w:rPr>
          <w:color w:val="000000"/>
          <w:sz w:val="22"/>
          <w:szCs w:val="22"/>
        </w:rPr>
        <w:t xml:space="preserve">, 2008), and officials more frequently disqualifying them from sport competition (Johnson &amp; Rosen, 2000), than youth who do not evidence mental health symptomology.  </w:t>
      </w:r>
    </w:p>
    <w:p w:rsidR="003510ED" w:rsidRPr="00C9491B" w:rsidRDefault="002054B1">
      <w:pPr>
        <w:spacing w:line="480" w:lineRule="auto"/>
        <w:ind w:firstLine="720"/>
        <w:rPr>
          <w:color w:val="000000"/>
          <w:sz w:val="22"/>
          <w:szCs w:val="22"/>
        </w:rPr>
      </w:pPr>
      <w:r w:rsidRPr="00C9491B">
        <w:rPr>
          <w:color w:val="000000"/>
          <w:sz w:val="22"/>
          <w:szCs w:val="22"/>
        </w:rPr>
        <w:t>Adolescents with ADHD tend to demonstrate poor motor performance (Harvey &amp; Reid, 2003), resulting in difficulty learning game rules and strategies and applying them fluidly in game situations. Such errors frustrate teammates and coaches and negatively impact relationships (Pelham </w:t>
      </w:r>
      <w:r w:rsidRPr="00C9491B">
        <w:rPr>
          <w:i/>
          <w:color w:val="000000"/>
          <w:sz w:val="22"/>
          <w:szCs w:val="22"/>
        </w:rPr>
        <w:t>et al.</w:t>
      </w:r>
      <w:r w:rsidRPr="00C9491B">
        <w:rPr>
          <w:color w:val="000000"/>
          <w:sz w:val="22"/>
          <w:szCs w:val="22"/>
        </w:rPr>
        <w:t>, 1990). Difficulty controlling emotions during sports competition can also adversely impact performance (Wagstaff, 2014), including forced removal from sports competition or practice (Friesen </w:t>
      </w:r>
      <w:r w:rsidRPr="00C9491B">
        <w:rPr>
          <w:i/>
          <w:color w:val="000000"/>
          <w:sz w:val="22"/>
          <w:szCs w:val="22"/>
        </w:rPr>
        <w:t>et al.</w:t>
      </w:r>
      <w:r w:rsidRPr="00C9491B">
        <w:rPr>
          <w:color w:val="000000"/>
          <w:sz w:val="22"/>
          <w:szCs w:val="22"/>
        </w:rPr>
        <w:t>, 2013). Both ADHD and ODD adversely impact athletes' academic performance, inherently affecting their eligibility to participate in school-based sports teams and increasing the likelihood of remediation (White, Harris, &amp; Gibson, 2014). </w:t>
      </w:r>
    </w:p>
    <w:p w:rsidR="003510ED" w:rsidRPr="00C9491B" w:rsidRDefault="002054B1">
      <w:pPr>
        <w:spacing w:line="480" w:lineRule="auto"/>
        <w:rPr>
          <w:b/>
          <w:color w:val="000000"/>
          <w:sz w:val="22"/>
          <w:szCs w:val="22"/>
        </w:rPr>
      </w:pPr>
      <w:r w:rsidRPr="00C9491B">
        <w:rPr>
          <w:b/>
          <w:color w:val="000000"/>
          <w:sz w:val="22"/>
          <w:szCs w:val="22"/>
        </w:rPr>
        <w:t>Behavioral and Pharmaceutical Treatments for Adolescents Athletes with ADHD and ODD</w:t>
      </w:r>
    </w:p>
    <w:p w:rsidR="003510ED" w:rsidRPr="00C9491B" w:rsidRDefault="002054B1">
      <w:pPr>
        <w:spacing w:line="480" w:lineRule="auto"/>
        <w:ind w:firstLine="720"/>
        <w:rPr>
          <w:color w:val="000000"/>
          <w:sz w:val="22"/>
          <w:szCs w:val="22"/>
        </w:rPr>
      </w:pPr>
      <w:r w:rsidRPr="00C9491B">
        <w:rPr>
          <w:color w:val="000000"/>
          <w:sz w:val="22"/>
          <w:szCs w:val="22"/>
        </w:rPr>
        <w:t>Psychosocial treatments for ADHD, and ADHD comorbid with ODD</w:t>
      </w:r>
      <w:r w:rsidR="0021028C">
        <w:rPr>
          <w:color w:val="000000"/>
          <w:sz w:val="22"/>
          <w:szCs w:val="22"/>
        </w:rPr>
        <w:t xml:space="preserve">, </w:t>
      </w:r>
      <w:r w:rsidRPr="00C9491B">
        <w:rPr>
          <w:color w:val="000000"/>
          <w:sz w:val="22"/>
          <w:szCs w:val="22"/>
        </w:rPr>
        <w:t>have been evaluated in controlled trials involving youth, but not in youth athletes (</w:t>
      </w:r>
      <w:proofErr w:type="spellStart"/>
      <w:r w:rsidRPr="00C9491B">
        <w:rPr>
          <w:color w:val="000000"/>
          <w:sz w:val="22"/>
          <w:szCs w:val="22"/>
        </w:rPr>
        <w:t>Stewman</w:t>
      </w:r>
      <w:proofErr w:type="spellEnd"/>
      <w:r w:rsidRPr="00C9491B">
        <w:rPr>
          <w:color w:val="000000"/>
          <w:sz w:val="22"/>
          <w:szCs w:val="22"/>
        </w:rPr>
        <w:t xml:space="preserve"> </w:t>
      </w:r>
      <w:r w:rsidRPr="00C9491B">
        <w:rPr>
          <w:i/>
          <w:color w:val="000000"/>
          <w:sz w:val="22"/>
          <w:szCs w:val="22"/>
        </w:rPr>
        <w:t>et al.</w:t>
      </w:r>
      <w:r w:rsidRPr="00C9491B">
        <w:rPr>
          <w:color w:val="000000"/>
          <w:sz w:val="22"/>
          <w:szCs w:val="22"/>
        </w:rPr>
        <w:t>, 2018). Stimulant medications for ADHD are customarily prescribed when symptom impairment is moderate to severe, and considered the preferred treatment (Kutcher, 2011). Stimulant medications inhibit the reuptake of dopamine and norepinephrine, which improve attention span and concentration (</w:t>
      </w:r>
      <w:proofErr w:type="spellStart"/>
      <w:r w:rsidRPr="00C9491B">
        <w:rPr>
          <w:color w:val="000000"/>
          <w:sz w:val="22"/>
          <w:szCs w:val="22"/>
        </w:rPr>
        <w:t>Stewman</w:t>
      </w:r>
      <w:proofErr w:type="spellEnd"/>
      <w:r w:rsidRPr="00C9491B">
        <w:rPr>
          <w:color w:val="000000"/>
          <w:sz w:val="22"/>
          <w:szCs w:val="22"/>
        </w:rPr>
        <w:t xml:space="preserve"> </w:t>
      </w:r>
      <w:r w:rsidRPr="00C9491B">
        <w:rPr>
          <w:i/>
          <w:color w:val="000000"/>
          <w:sz w:val="22"/>
          <w:szCs w:val="22"/>
        </w:rPr>
        <w:t>et al.</w:t>
      </w:r>
      <w:r w:rsidRPr="00C9491B">
        <w:rPr>
          <w:color w:val="000000"/>
          <w:sz w:val="22"/>
          <w:szCs w:val="22"/>
        </w:rPr>
        <w:t xml:space="preserve">, 2018). The </w:t>
      </w:r>
      <w:r w:rsidRPr="00C9491B">
        <w:rPr>
          <w:color w:val="000000"/>
          <w:sz w:val="22"/>
          <w:szCs w:val="22"/>
        </w:rPr>
        <w:lastRenderedPageBreak/>
        <w:t xml:space="preserve">physiological benefits of stimulant medications occur relatively soon after ingestion, </w:t>
      </w:r>
      <w:r w:rsidR="000345DA" w:rsidRPr="00C9491B">
        <w:rPr>
          <w:color w:val="000000"/>
          <w:sz w:val="22"/>
          <w:szCs w:val="22"/>
        </w:rPr>
        <w:t>h</w:t>
      </w:r>
      <w:r w:rsidRPr="00C9491B">
        <w:rPr>
          <w:color w:val="000000"/>
          <w:sz w:val="22"/>
          <w:szCs w:val="22"/>
        </w:rPr>
        <w:t>owever, there are disadvantages to using stimulant medications in the treatment of athletes with ADHD</w:t>
      </w:r>
      <w:r w:rsidR="000345DA" w:rsidRPr="00C9491B">
        <w:rPr>
          <w:color w:val="000000"/>
          <w:sz w:val="22"/>
          <w:szCs w:val="22"/>
        </w:rPr>
        <w:t xml:space="preserve"> (e.g.,</w:t>
      </w:r>
      <w:r w:rsidRPr="00C9491B">
        <w:rPr>
          <w:color w:val="000000"/>
          <w:sz w:val="22"/>
          <w:szCs w:val="22"/>
        </w:rPr>
        <w:t xml:space="preserve"> stomachache</w:t>
      </w:r>
      <w:r w:rsidR="000345DA" w:rsidRPr="00C9491B">
        <w:rPr>
          <w:color w:val="000000"/>
          <w:sz w:val="22"/>
          <w:szCs w:val="22"/>
        </w:rPr>
        <w:t>s</w:t>
      </w:r>
      <w:r w:rsidRPr="00C9491B">
        <w:rPr>
          <w:color w:val="000000"/>
          <w:sz w:val="22"/>
          <w:szCs w:val="22"/>
        </w:rPr>
        <w:t>, decreased appetite, insomnia, headaches,</w:t>
      </w:r>
      <w:r w:rsidR="000345DA" w:rsidRPr="00C9491B">
        <w:rPr>
          <w:color w:val="000000"/>
          <w:sz w:val="22"/>
          <w:szCs w:val="22"/>
        </w:rPr>
        <w:t xml:space="preserve"> and</w:t>
      </w:r>
      <w:r w:rsidRPr="00C9491B">
        <w:rPr>
          <w:color w:val="000000"/>
          <w:sz w:val="22"/>
          <w:szCs w:val="22"/>
        </w:rPr>
        <w:t xml:space="preserve"> sudden cardiac death</w:t>
      </w:r>
      <w:r w:rsidR="000345DA" w:rsidRPr="00C9491B">
        <w:rPr>
          <w:color w:val="000000"/>
          <w:sz w:val="22"/>
          <w:szCs w:val="22"/>
        </w:rPr>
        <w:t xml:space="preserve">; </w:t>
      </w:r>
      <w:r w:rsidRPr="00C9491B">
        <w:rPr>
          <w:color w:val="000000"/>
          <w:sz w:val="22"/>
          <w:szCs w:val="22"/>
        </w:rPr>
        <w:t>Kutcher, 2011). These concerns have led sport organizations</w:t>
      </w:r>
      <w:r w:rsidR="000345DA" w:rsidRPr="00C9491B">
        <w:rPr>
          <w:color w:val="000000"/>
          <w:sz w:val="22"/>
          <w:szCs w:val="22"/>
        </w:rPr>
        <w:t xml:space="preserve"> (e.g., </w:t>
      </w:r>
      <w:r w:rsidRPr="00C9491B">
        <w:rPr>
          <w:color w:val="000000"/>
          <w:sz w:val="22"/>
          <w:szCs w:val="22"/>
        </w:rPr>
        <w:t>International Olympic Committee (IOC) and National Collegiate Athletic Association (NCAA) to restrict stimulant drug use in competition to athletes with therapeutic use exemptions (</w:t>
      </w:r>
      <w:proofErr w:type="spellStart"/>
      <w:r w:rsidRPr="00C9491B">
        <w:rPr>
          <w:color w:val="000000"/>
          <w:sz w:val="22"/>
          <w:szCs w:val="22"/>
        </w:rPr>
        <w:t>Putukian</w:t>
      </w:r>
      <w:proofErr w:type="spellEnd"/>
      <w:r w:rsidRPr="00C9491B">
        <w:rPr>
          <w:color w:val="000000"/>
          <w:sz w:val="22"/>
          <w:szCs w:val="22"/>
        </w:rPr>
        <w:t> </w:t>
      </w:r>
      <w:r w:rsidRPr="00C9491B">
        <w:rPr>
          <w:i/>
          <w:color w:val="000000"/>
          <w:sz w:val="22"/>
          <w:szCs w:val="22"/>
        </w:rPr>
        <w:t>et al.</w:t>
      </w:r>
      <w:r w:rsidRPr="00C9491B">
        <w:rPr>
          <w:color w:val="000000"/>
          <w:sz w:val="22"/>
          <w:szCs w:val="22"/>
        </w:rPr>
        <w:t>, 2011). Atomoxetine is the only non-stimulant medication approved by the FDA and not banned by the NCAA or IOC. The therapeutic benefit of non-stimulant medication for ADHD is usually not appreciated until 3 to 6 weeks of continual use (Parr, 2011). Lastly, while demonstrably effective, pharmacological treatment for ADHD has the potential to be abused (</w:t>
      </w:r>
      <w:proofErr w:type="spellStart"/>
      <w:r w:rsidRPr="00C9491B">
        <w:rPr>
          <w:color w:val="000000"/>
          <w:sz w:val="22"/>
          <w:szCs w:val="22"/>
        </w:rPr>
        <w:t>Putukian</w:t>
      </w:r>
      <w:proofErr w:type="spellEnd"/>
      <w:r w:rsidRPr="00C9491B">
        <w:rPr>
          <w:color w:val="000000"/>
          <w:sz w:val="22"/>
          <w:szCs w:val="22"/>
        </w:rPr>
        <w:t> </w:t>
      </w:r>
      <w:r w:rsidRPr="00C9491B">
        <w:rPr>
          <w:i/>
          <w:color w:val="000000"/>
          <w:sz w:val="22"/>
          <w:szCs w:val="22"/>
        </w:rPr>
        <w:t>et al.</w:t>
      </w:r>
      <w:r w:rsidRPr="00C9491B">
        <w:rPr>
          <w:color w:val="000000"/>
          <w:sz w:val="22"/>
          <w:szCs w:val="22"/>
        </w:rPr>
        <w:t>, 2011). Hence, behavioral interventions for ADHD are often attempted prior to medication management, and when behavioral interventions are insufficient, they are typically augmented with stimulant medications.</w:t>
      </w:r>
      <w:r w:rsidRPr="00C9491B">
        <w:rPr>
          <w:color w:val="000000"/>
          <w:sz w:val="22"/>
          <w:szCs w:val="22"/>
        </w:rPr>
        <w:tab/>
      </w:r>
    </w:p>
    <w:p w:rsidR="003510ED" w:rsidRPr="00C9491B" w:rsidRDefault="002054B1">
      <w:pPr>
        <w:spacing w:line="480" w:lineRule="auto"/>
        <w:ind w:firstLine="720"/>
        <w:rPr>
          <w:color w:val="000000"/>
          <w:sz w:val="22"/>
          <w:szCs w:val="22"/>
        </w:rPr>
      </w:pPr>
      <w:r w:rsidRPr="00C9491B">
        <w:rPr>
          <w:color w:val="000000"/>
          <w:sz w:val="22"/>
          <w:szCs w:val="22"/>
        </w:rPr>
        <w:t xml:space="preserve">Pharmacological treatments are often discouraged in athletes with ADHD, especially those with aspirations to compete at national or international levels (Nazeer, Mansour, &amp; Gross, 2014). Level one therapies for ADHD include behavioral parent training, behavioral classroom management, behavioral peer interventions, and organization training, indicating that these therapies have been tested thoroughly and are well-established with adolescents with ADHD (Evans, Owens, &amp; Bunford, 2014). While behavioral treatments have demonstrated efficacy in treating adolescents with ADHD, there are </w:t>
      </w:r>
      <w:r w:rsidRPr="00C9491B">
        <w:rPr>
          <w:sz w:val="22"/>
          <w:szCs w:val="22"/>
        </w:rPr>
        <w:t>no</w:t>
      </w:r>
      <w:r w:rsidRPr="00C9491B">
        <w:rPr>
          <w:color w:val="000000"/>
          <w:sz w:val="22"/>
          <w:szCs w:val="22"/>
        </w:rPr>
        <w:t xml:space="preserve"> controlled evaluations of behavioral treatments for</w:t>
      </w:r>
      <w:r w:rsidRPr="00C9491B">
        <w:rPr>
          <w:sz w:val="22"/>
          <w:szCs w:val="22"/>
        </w:rPr>
        <w:t xml:space="preserve"> adolescent athletes.</w:t>
      </w:r>
      <w:r w:rsidRPr="00C9491B">
        <w:rPr>
          <w:color w:val="000000"/>
          <w:sz w:val="22"/>
          <w:szCs w:val="22"/>
        </w:rPr>
        <w:t xml:space="preserve"> However, O’Connor </w:t>
      </w:r>
      <w:r w:rsidRPr="00C9491B">
        <w:rPr>
          <w:i/>
          <w:color w:val="000000"/>
          <w:sz w:val="22"/>
          <w:szCs w:val="22"/>
        </w:rPr>
        <w:t>et al.</w:t>
      </w:r>
      <w:r w:rsidRPr="00C9491B">
        <w:rPr>
          <w:color w:val="000000"/>
          <w:sz w:val="22"/>
          <w:szCs w:val="22"/>
        </w:rPr>
        <w:t> (2014) evaluated a behavioral treatment program in young children with ADHD that included a sports training component (i.e., Summer Treatment Program; STP). This program has evidenced behavioral and academic improvements and parent and counselor reports of improved prosocial behavior and specific sports skills in children (O’Connor </w:t>
      </w:r>
      <w:r w:rsidRPr="00C9491B">
        <w:rPr>
          <w:i/>
          <w:color w:val="000000"/>
          <w:sz w:val="22"/>
          <w:szCs w:val="22"/>
        </w:rPr>
        <w:t>et al.</w:t>
      </w:r>
      <w:r w:rsidRPr="00C9491B">
        <w:rPr>
          <w:color w:val="000000"/>
          <w:sz w:val="22"/>
          <w:szCs w:val="22"/>
        </w:rPr>
        <w:t xml:space="preserve">, 2014). </w:t>
      </w:r>
      <w:r w:rsidRPr="00C9491B">
        <w:rPr>
          <w:sz w:val="22"/>
          <w:szCs w:val="22"/>
        </w:rPr>
        <w:t>W</w:t>
      </w:r>
      <w:r w:rsidRPr="00C9491B">
        <w:rPr>
          <w:color w:val="000000"/>
          <w:sz w:val="22"/>
          <w:szCs w:val="22"/>
        </w:rPr>
        <w:t>hile the Summer Treatment Program focuses on sport-participation benefits in young children with ADHD, it does not explicitly address sports performance in adolescent athletes</w:t>
      </w:r>
      <w:r w:rsidRPr="00C9491B">
        <w:rPr>
          <w:sz w:val="22"/>
          <w:szCs w:val="22"/>
        </w:rPr>
        <w:t>.</w:t>
      </w:r>
      <w:r w:rsidRPr="00C9491B">
        <w:rPr>
          <w:color w:val="000000"/>
          <w:sz w:val="22"/>
          <w:szCs w:val="22"/>
        </w:rPr>
        <w:t>  </w:t>
      </w:r>
    </w:p>
    <w:p w:rsidR="003510ED" w:rsidRPr="00C9491B" w:rsidRDefault="002054B1">
      <w:pPr>
        <w:spacing w:line="480" w:lineRule="auto"/>
        <w:rPr>
          <w:color w:val="000000"/>
          <w:sz w:val="22"/>
          <w:szCs w:val="22"/>
        </w:rPr>
      </w:pPr>
      <w:r w:rsidRPr="00C9491B">
        <w:rPr>
          <w:color w:val="000000"/>
          <w:sz w:val="22"/>
          <w:szCs w:val="22"/>
        </w:rPr>
        <w:lastRenderedPageBreak/>
        <w:tab/>
        <w:t>There are many evidence-supported behavioral interventions to treat adolescents with ODD. These include combinations of parent-management training programs and family therapy, cognitive problem-solving skills training, social-skills programs, and school-based programs (AACAP, 2009). Behavioral interventions for ODD have been shown to help youth achieve greater mastery in controlling their behavior and developing respect for authority figures (Conant-</w:t>
      </w:r>
      <w:proofErr w:type="spellStart"/>
      <w:r w:rsidRPr="00C9491B">
        <w:rPr>
          <w:color w:val="000000"/>
          <w:sz w:val="22"/>
          <w:szCs w:val="22"/>
        </w:rPr>
        <w:t>Norville</w:t>
      </w:r>
      <w:proofErr w:type="spellEnd"/>
      <w:r w:rsidRPr="00C9491B">
        <w:rPr>
          <w:color w:val="000000"/>
          <w:sz w:val="22"/>
          <w:szCs w:val="22"/>
        </w:rPr>
        <w:t xml:space="preserve"> &amp; </w:t>
      </w:r>
      <w:proofErr w:type="spellStart"/>
      <w:r w:rsidRPr="00C9491B">
        <w:rPr>
          <w:color w:val="000000"/>
          <w:sz w:val="22"/>
          <w:szCs w:val="22"/>
        </w:rPr>
        <w:t>Tofler</w:t>
      </w:r>
      <w:proofErr w:type="spellEnd"/>
      <w:r w:rsidRPr="00C9491B">
        <w:rPr>
          <w:color w:val="000000"/>
          <w:sz w:val="22"/>
          <w:szCs w:val="22"/>
        </w:rPr>
        <w:t>, 2005). Additionally, including parents in behavioral treatments have been shown to be the most effective way to reduce behavioral symptoms of ODD in all age groups (</w:t>
      </w:r>
      <w:proofErr w:type="spellStart"/>
      <w:r w:rsidRPr="00C9491B">
        <w:rPr>
          <w:color w:val="000000"/>
          <w:sz w:val="22"/>
          <w:szCs w:val="22"/>
        </w:rPr>
        <w:t>Brestan</w:t>
      </w:r>
      <w:proofErr w:type="spellEnd"/>
      <w:r w:rsidRPr="00C9491B">
        <w:rPr>
          <w:color w:val="000000"/>
          <w:sz w:val="22"/>
          <w:szCs w:val="22"/>
        </w:rPr>
        <w:t xml:space="preserve"> &amp; </w:t>
      </w:r>
      <w:proofErr w:type="spellStart"/>
      <w:r w:rsidRPr="00C9491B">
        <w:rPr>
          <w:color w:val="000000"/>
          <w:sz w:val="22"/>
          <w:szCs w:val="22"/>
        </w:rPr>
        <w:t>Eyberg</w:t>
      </w:r>
      <w:proofErr w:type="spellEnd"/>
      <w:r w:rsidRPr="00C9491B">
        <w:rPr>
          <w:color w:val="000000"/>
          <w:sz w:val="22"/>
          <w:szCs w:val="22"/>
        </w:rPr>
        <w:t>, 1998). Some of the most supported ODD interventions are family-based, such as Family Behavior Therapy (</w:t>
      </w:r>
      <w:proofErr w:type="spellStart"/>
      <w:r w:rsidRPr="00C9491B">
        <w:rPr>
          <w:color w:val="000000"/>
          <w:sz w:val="22"/>
          <w:szCs w:val="22"/>
        </w:rPr>
        <w:t>Azrin</w:t>
      </w:r>
      <w:proofErr w:type="spellEnd"/>
      <w:r w:rsidRPr="00C9491B">
        <w:rPr>
          <w:color w:val="000000"/>
          <w:sz w:val="22"/>
          <w:szCs w:val="22"/>
        </w:rPr>
        <w:t> </w:t>
      </w:r>
      <w:r w:rsidRPr="00C9491B">
        <w:rPr>
          <w:i/>
          <w:color w:val="000000"/>
          <w:sz w:val="22"/>
          <w:szCs w:val="22"/>
        </w:rPr>
        <w:t>et al.</w:t>
      </w:r>
      <w:r w:rsidRPr="00C9491B">
        <w:rPr>
          <w:color w:val="000000"/>
          <w:sz w:val="22"/>
          <w:szCs w:val="22"/>
        </w:rPr>
        <w:t>, 2001). Medication alone has not been supported as a treatment for ODD, however, it may be helpful (AACAP, 2009), particularly when ODD is comorbid with ADHD (</w:t>
      </w:r>
      <w:proofErr w:type="spellStart"/>
      <w:r w:rsidRPr="00C9491B">
        <w:rPr>
          <w:color w:val="000000"/>
          <w:sz w:val="22"/>
          <w:szCs w:val="22"/>
        </w:rPr>
        <w:t>Turgay</w:t>
      </w:r>
      <w:proofErr w:type="spellEnd"/>
      <w:r w:rsidRPr="00C9491B">
        <w:rPr>
          <w:color w:val="000000"/>
          <w:sz w:val="22"/>
          <w:szCs w:val="22"/>
        </w:rPr>
        <w:t>, 2009).</w:t>
      </w:r>
    </w:p>
    <w:p w:rsidR="003510ED" w:rsidRPr="00C9491B" w:rsidRDefault="002054B1">
      <w:pPr>
        <w:spacing w:line="480" w:lineRule="auto"/>
        <w:rPr>
          <w:b/>
          <w:color w:val="000000"/>
          <w:sz w:val="22"/>
          <w:szCs w:val="22"/>
        </w:rPr>
      </w:pPr>
      <w:r w:rsidRPr="00C9491B">
        <w:rPr>
          <w:b/>
          <w:color w:val="000000"/>
          <w:sz w:val="22"/>
          <w:szCs w:val="22"/>
        </w:rPr>
        <w:t>Why Customize Evidence Supported Interventions for ADHD and ODD to be Sport Specific?</w:t>
      </w:r>
    </w:p>
    <w:p w:rsidR="003510ED" w:rsidRPr="00C9491B" w:rsidRDefault="002054B1">
      <w:pPr>
        <w:spacing w:line="480" w:lineRule="auto"/>
        <w:rPr>
          <w:color w:val="000000"/>
          <w:sz w:val="22"/>
          <w:szCs w:val="22"/>
        </w:rPr>
      </w:pPr>
      <w:r w:rsidRPr="00C9491B">
        <w:rPr>
          <w:color w:val="000000"/>
          <w:sz w:val="22"/>
          <w:szCs w:val="22"/>
        </w:rPr>
        <w:t xml:space="preserve">           Relevant to treatment development, the benefits of exercise and positive reinforcement </w:t>
      </w:r>
      <w:proofErr w:type="gramStart"/>
      <w:r w:rsidRPr="00C9491B">
        <w:rPr>
          <w:color w:val="000000"/>
          <w:sz w:val="22"/>
          <w:szCs w:val="22"/>
        </w:rPr>
        <w:t>make sport</w:t>
      </w:r>
      <w:proofErr w:type="gramEnd"/>
      <w:r w:rsidRPr="00C9491B">
        <w:rPr>
          <w:color w:val="000000"/>
          <w:sz w:val="22"/>
          <w:szCs w:val="22"/>
        </w:rPr>
        <w:t xml:space="preserve"> attractive for children with ADHD (</w:t>
      </w:r>
      <w:proofErr w:type="spellStart"/>
      <w:r w:rsidRPr="00C9491B">
        <w:rPr>
          <w:color w:val="000000"/>
          <w:sz w:val="22"/>
          <w:szCs w:val="22"/>
        </w:rPr>
        <w:t>Pujalte</w:t>
      </w:r>
      <w:proofErr w:type="spellEnd"/>
      <w:r w:rsidRPr="00C9491B">
        <w:rPr>
          <w:color w:val="000000"/>
          <w:sz w:val="22"/>
          <w:szCs w:val="22"/>
        </w:rPr>
        <w:t> </w:t>
      </w:r>
      <w:r w:rsidRPr="00C9491B">
        <w:rPr>
          <w:i/>
          <w:color w:val="000000"/>
          <w:sz w:val="22"/>
          <w:szCs w:val="22"/>
        </w:rPr>
        <w:t>et al.</w:t>
      </w:r>
      <w:r w:rsidRPr="00C9491B">
        <w:rPr>
          <w:color w:val="000000"/>
          <w:sz w:val="22"/>
          <w:szCs w:val="22"/>
        </w:rPr>
        <w:t>, 2019). However, evidence-based treatments for ADHD and ODD have not evolved to prescriptively incorporate sport in treatment planning. Therefore, it makes sense to adapt existing evidence-based behavioral interventions for ADHD and ODD to fit sport contexts, and in doing so, better promote their engagement, receptivity, and effectiveness in athletes (</w:t>
      </w:r>
      <w:proofErr w:type="spellStart"/>
      <w:r w:rsidRPr="00C9491B">
        <w:rPr>
          <w:color w:val="000000"/>
          <w:sz w:val="22"/>
          <w:szCs w:val="22"/>
        </w:rPr>
        <w:t>Geidne</w:t>
      </w:r>
      <w:proofErr w:type="spellEnd"/>
      <w:r w:rsidRPr="00C9491B">
        <w:rPr>
          <w:color w:val="000000"/>
          <w:sz w:val="22"/>
          <w:szCs w:val="22"/>
        </w:rPr>
        <w:t xml:space="preserve">, </w:t>
      </w:r>
      <w:proofErr w:type="spellStart"/>
      <w:r w:rsidRPr="00C9491B">
        <w:rPr>
          <w:color w:val="000000"/>
          <w:sz w:val="22"/>
          <w:szCs w:val="22"/>
        </w:rPr>
        <w:t>Quennerstedt</w:t>
      </w:r>
      <w:proofErr w:type="spellEnd"/>
      <w:r w:rsidRPr="00C9491B">
        <w:rPr>
          <w:color w:val="000000"/>
          <w:sz w:val="22"/>
          <w:szCs w:val="22"/>
        </w:rPr>
        <w:t>, &amp; Eriksson, 2013). </w:t>
      </w:r>
    </w:p>
    <w:p w:rsidR="003510ED" w:rsidRPr="00C9491B" w:rsidRDefault="002054B1">
      <w:pPr>
        <w:spacing w:line="480" w:lineRule="auto"/>
        <w:rPr>
          <w:color w:val="000000"/>
          <w:sz w:val="22"/>
          <w:szCs w:val="22"/>
        </w:rPr>
      </w:pPr>
      <w:r w:rsidRPr="00C9491B">
        <w:rPr>
          <w:color w:val="000000"/>
          <w:sz w:val="22"/>
          <w:szCs w:val="22"/>
        </w:rPr>
        <w:t xml:space="preserve">           Athletes who evidence ADHD and ODD are presumed to be more interested in behavioral intervention when it addresses sports performance than traditional applications (Schinke, </w:t>
      </w:r>
      <w:proofErr w:type="spellStart"/>
      <w:r w:rsidRPr="00C9491B">
        <w:rPr>
          <w:color w:val="000000"/>
          <w:sz w:val="22"/>
          <w:szCs w:val="22"/>
        </w:rPr>
        <w:t>Stambulova</w:t>
      </w:r>
      <w:proofErr w:type="spellEnd"/>
      <w:r w:rsidRPr="00C9491B">
        <w:rPr>
          <w:color w:val="000000"/>
          <w:sz w:val="22"/>
          <w:szCs w:val="22"/>
        </w:rPr>
        <w:t>, &amp; Moore, 2017). Such adjustments are hypothesized to improve attention, enhance working memory (Chai, Hamid, &amp; Abdullah, 2018), establish stronger connections between new and existing information, and encourage greater interest in practicing therapeutic skill sets in a real-world context (Brewin, 1989).</w:t>
      </w:r>
    </w:p>
    <w:p w:rsidR="003510ED" w:rsidRPr="00C9491B" w:rsidRDefault="002054B1">
      <w:pPr>
        <w:spacing w:line="480" w:lineRule="auto"/>
        <w:rPr>
          <w:color w:val="000000"/>
          <w:sz w:val="22"/>
          <w:szCs w:val="22"/>
        </w:rPr>
      </w:pPr>
      <w:r w:rsidRPr="00C9491B">
        <w:rPr>
          <w:color w:val="000000"/>
          <w:sz w:val="22"/>
          <w:szCs w:val="22"/>
        </w:rPr>
        <w:tab/>
        <w:t xml:space="preserve">Adolescents with ODD typically are brought to treatment by their parents and often demonstrate low motivation and reluctance to participate (Steiner &amp; </w:t>
      </w:r>
      <w:proofErr w:type="spellStart"/>
      <w:r w:rsidRPr="00C9491B">
        <w:rPr>
          <w:color w:val="000000"/>
          <w:sz w:val="22"/>
          <w:szCs w:val="22"/>
        </w:rPr>
        <w:t>Remsing</w:t>
      </w:r>
      <w:proofErr w:type="spellEnd"/>
      <w:r w:rsidRPr="00C9491B">
        <w:rPr>
          <w:color w:val="000000"/>
          <w:sz w:val="22"/>
          <w:szCs w:val="22"/>
        </w:rPr>
        <w:t>, 2007). Therefore, mental health service engagement is especially warranted (</w:t>
      </w:r>
      <w:proofErr w:type="spellStart"/>
      <w:r w:rsidRPr="00C9491B">
        <w:rPr>
          <w:color w:val="000000"/>
          <w:sz w:val="22"/>
          <w:szCs w:val="22"/>
        </w:rPr>
        <w:t>Karver</w:t>
      </w:r>
      <w:proofErr w:type="spellEnd"/>
      <w:r w:rsidRPr="00C9491B">
        <w:rPr>
          <w:color w:val="000000"/>
          <w:sz w:val="22"/>
          <w:szCs w:val="22"/>
        </w:rPr>
        <w:t xml:space="preserve"> &amp; </w:t>
      </w:r>
      <w:proofErr w:type="spellStart"/>
      <w:r w:rsidRPr="00C9491B">
        <w:rPr>
          <w:color w:val="000000"/>
          <w:sz w:val="22"/>
          <w:szCs w:val="22"/>
        </w:rPr>
        <w:t>Caporino</w:t>
      </w:r>
      <w:proofErr w:type="spellEnd"/>
      <w:r w:rsidRPr="00C9491B">
        <w:rPr>
          <w:color w:val="000000"/>
          <w:sz w:val="22"/>
          <w:szCs w:val="22"/>
        </w:rPr>
        <w:t xml:space="preserve">, 2010). However, sport-specific engagement </w:t>
      </w:r>
      <w:r w:rsidRPr="00C9491B">
        <w:rPr>
          <w:color w:val="000000"/>
          <w:sz w:val="22"/>
          <w:szCs w:val="22"/>
        </w:rPr>
        <w:lastRenderedPageBreak/>
        <w:t>strategies, such as those used in collegiate athletes (Donohue </w:t>
      </w:r>
      <w:r w:rsidRPr="00C9491B">
        <w:rPr>
          <w:i/>
          <w:color w:val="000000"/>
          <w:sz w:val="22"/>
          <w:szCs w:val="22"/>
        </w:rPr>
        <w:t>et al.,</w:t>
      </w:r>
      <w:r w:rsidRPr="00C9491B">
        <w:rPr>
          <w:color w:val="000000"/>
          <w:sz w:val="22"/>
          <w:szCs w:val="22"/>
        </w:rPr>
        <w:t xml:space="preserve"> 2020), have yet to be evaluated in adolescent athletes. </w:t>
      </w:r>
    </w:p>
    <w:p w:rsidR="003510ED" w:rsidRPr="00C9491B" w:rsidRDefault="002054B1">
      <w:pPr>
        <w:spacing w:line="480" w:lineRule="auto"/>
        <w:rPr>
          <w:color w:val="000000"/>
          <w:sz w:val="22"/>
          <w:szCs w:val="22"/>
        </w:rPr>
      </w:pPr>
      <w:r w:rsidRPr="00C9491B">
        <w:rPr>
          <w:color w:val="000000"/>
          <w:sz w:val="22"/>
          <w:szCs w:val="22"/>
        </w:rPr>
        <w:tab/>
        <w:t>While there are many benefits of sport participation, there are stressors associated with competitive sports for adolescent athletes (</w:t>
      </w:r>
      <w:proofErr w:type="spellStart"/>
      <w:r w:rsidRPr="00C9491B">
        <w:rPr>
          <w:color w:val="000000"/>
          <w:sz w:val="22"/>
          <w:szCs w:val="22"/>
        </w:rPr>
        <w:t>Goyen</w:t>
      </w:r>
      <w:proofErr w:type="spellEnd"/>
      <w:r w:rsidRPr="00C9491B">
        <w:rPr>
          <w:color w:val="000000"/>
          <w:sz w:val="22"/>
          <w:szCs w:val="22"/>
        </w:rPr>
        <w:t xml:space="preserve"> &amp; </w:t>
      </w:r>
      <w:proofErr w:type="spellStart"/>
      <w:r w:rsidRPr="00C9491B">
        <w:rPr>
          <w:color w:val="000000"/>
          <w:sz w:val="22"/>
          <w:szCs w:val="22"/>
        </w:rPr>
        <w:t>Anshel</w:t>
      </w:r>
      <w:proofErr w:type="spellEnd"/>
      <w:r w:rsidRPr="00C9491B">
        <w:rPr>
          <w:color w:val="000000"/>
          <w:sz w:val="22"/>
          <w:szCs w:val="22"/>
        </w:rPr>
        <w:t>, 1998), including pressure to perform, conflicts with coaches or opponents, fear of injury, making errors, and poor coach-athlete relationships (Holt, Hoar, &amp; Fraser, 2005). Maladaptive coping strategies often exacerbate these stressors, which may exacerbate mental health symptomology (</w:t>
      </w:r>
      <w:proofErr w:type="spellStart"/>
      <w:r w:rsidRPr="00C9491B">
        <w:rPr>
          <w:color w:val="000000"/>
          <w:sz w:val="22"/>
          <w:szCs w:val="22"/>
        </w:rPr>
        <w:t>Tamminen</w:t>
      </w:r>
      <w:proofErr w:type="spellEnd"/>
      <w:r w:rsidRPr="00C9491B">
        <w:rPr>
          <w:color w:val="000000"/>
          <w:sz w:val="22"/>
          <w:szCs w:val="22"/>
        </w:rPr>
        <w:t xml:space="preserve"> &amp; Holt, 2012). Therefore, there is a great need to develop and evaluate, using controlled methodology, sport-specific mental health intervention for adolescent athletes.</w:t>
      </w:r>
    </w:p>
    <w:p w:rsidR="003510ED" w:rsidRPr="00C9491B" w:rsidRDefault="002054B1">
      <w:pPr>
        <w:spacing w:line="480" w:lineRule="auto"/>
        <w:rPr>
          <w:color w:val="000000"/>
          <w:sz w:val="22"/>
          <w:szCs w:val="22"/>
        </w:rPr>
      </w:pPr>
      <w:r w:rsidRPr="00C9491B">
        <w:rPr>
          <w:color w:val="000000"/>
          <w:sz w:val="22"/>
          <w:szCs w:val="22"/>
        </w:rPr>
        <w:t>           The Optimum Performance Program in Sports (TOPPS) has demonstrated significant improvements in collegiate athletes’ relationships, interferences with sports performance, and problems associated with mental health symptomology up to 8 months post-intervention in clinical trials (Chow </w:t>
      </w:r>
      <w:r w:rsidRPr="00C9491B">
        <w:rPr>
          <w:i/>
          <w:color w:val="000000"/>
          <w:sz w:val="22"/>
          <w:szCs w:val="22"/>
        </w:rPr>
        <w:t>et al.</w:t>
      </w:r>
      <w:r w:rsidRPr="00C9491B">
        <w:rPr>
          <w:color w:val="000000"/>
          <w:sz w:val="22"/>
          <w:szCs w:val="22"/>
        </w:rPr>
        <w:t xml:space="preserve">, 2015; Donohue </w:t>
      </w:r>
      <w:r w:rsidRPr="00C9491B">
        <w:rPr>
          <w:i/>
          <w:color w:val="000000"/>
          <w:sz w:val="22"/>
          <w:szCs w:val="22"/>
        </w:rPr>
        <w:t>et al</w:t>
      </w:r>
      <w:r w:rsidRPr="00C9491B">
        <w:rPr>
          <w:color w:val="000000"/>
          <w:sz w:val="22"/>
          <w:szCs w:val="22"/>
        </w:rPr>
        <w:t>., 2020; Donohue </w:t>
      </w:r>
      <w:r w:rsidRPr="00C9491B">
        <w:rPr>
          <w:i/>
          <w:color w:val="000000"/>
          <w:sz w:val="22"/>
          <w:szCs w:val="22"/>
        </w:rPr>
        <w:t>et al.</w:t>
      </w:r>
      <w:r w:rsidRPr="00C9491B">
        <w:rPr>
          <w:color w:val="000000"/>
          <w:sz w:val="22"/>
          <w:szCs w:val="22"/>
        </w:rPr>
        <w:t>, 1998; Donohue, Chow, </w:t>
      </w:r>
      <w:r w:rsidRPr="00C9491B">
        <w:rPr>
          <w:i/>
          <w:color w:val="000000"/>
          <w:sz w:val="22"/>
          <w:szCs w:val="22"/>
        </w:rPr>
        <w:t>et al.</w:t>
      </w:r>
      <w:r w:rsidRPr="00C9491B">
        <w:rPr>
          <w:color w:val="000000"/>
          <w:sz w:val="22"/>
          <w:szCs w:val="22"/>
        </w:rPr>
        <w:t>, 2015; Galante, Donohue, &amp; Gavrilova</w:t>
      </w:r>
      <w:r w:rsidRPr="00C9491B">
        <w:rPr>
          <w:i/>
          <w:color w:val="000000"/>
          <w:sz w:val="22"/>
          <w:szCs w:val="22"/>
        </w:rPr>
        <w:t>.,</w:t>
      </w:r>
      <w:r w:rsidRPr="00C9491B">
        <w:rPr>
          <w:color w:val="000000"/>
          <w:sz w:val="22"/>
          <w:szCs w:val="22"/>
        </w:rPr>
        <w:t xml:space="preserve"> 2017; Gavrilova, Donohue, &amp; Galante, 2016; Pitts </w:t>
      </w:r>
      <w:r w:rsidRPr="00C9491B">
        <w:rPr>
          <w:i/>
          <w:color w:val="000000"/>
          <w:sz w:val="22"/>
          <w:szCs w:val="22"/>
        </w:rPr>
        <w:t>et al</w:t>
      </w:r>
      <w:r w:rsidRPr="00C9491B">
        <w:rPr>
          <w:color w:val="000000"/>
          <w:sz w:val="22"/>
          <w:szCs w:val="22"/>
        </w:rPr>
        <w:t xml:space="preserve">., 2015), and in one controlled trial particularly as mental health diagnostic severity increased (Donohue </w:t>
      </w:r>
      <w:r w:rsidRPr="00C9491B">
        <w:rPr>
          <w:i/>
          <w:color w:val="000000"/>
          <w:sz w:val="22"/>
          <w:szCs w:val="22"/>
        </w:rPr>
        <w:t>et al</w:t>
      </w:r>
      <w:r w:rsidRPr="00C9491B">
        <w:rPr>
          <w:color w:val="000000"/>
          <w:sz w:val="22"/>
          <w:szCs w:val="22"/>
        </w:rPr>
        <w:t xml:space="preserve">., 2018). Additionally, </w:t>
      </w:r>
      <w:r w:rsidRPr="00C9491B">
        <w:rPr>
          <w:sz w:val="22"/>
          <w:szCs w:val="22"/>
        </w:rPr>
        <w:t>i</w:t>
      </w:r>
      <w:r w:rsidRPr="00C9491B">
        <w:rPr>
          <w:color w:val="000000"/>
          <w:sz w:val="22"/>
          <w:szCs w:val="22"/>
        </w:rPr>
        <w:t>n a</w:t>
      </w:r>
      <w:r w:rsidRPr="00C9491B">
        <w:rPr>
          <w:sz w:val="22"/>
          <w:szCs w:val="22"/>
        </w:rPr>
        <w:t>n uncontrolled</w:t>
      </w:r>
      <w:r w:rsidRPr="00C9491B">
        <w:rPr>
          <w:color w:val="000000"/>
          <w:sz w:val="22"/>
          <w:szCs w:val="22"/>
        </w:rPr>
        <w:t xml:space="preserve"> case trial involving an Asian American female adolescent diagnosed with Social Anxiety Disorder, an adaptation of this intervention was determined to lead to similar improvements up to one-month follow-up (Donohue </w:t>
      </w:r>
      <w:r w:rsidRPr="00C9491B">
        <w:rPr>
          <w:i/>
          <w:color w:val="000000"/>
          <w:sz w:val="22"/>
          <w:szCs w:val="22"/>
        </w:rPr>
        <w:t>et al.</w:t>
      </w:r>
      <w:r w:rsidRPr="00C9491B">
        <w:rPr>
          <w:color w:val="000000"/>
          <w:sz w:val="22"/>
          <w:szCs w:val="22"/>
        </w:rPr>
        <w:t>, 2021). </w:t>
      </w:r>
    </w:p>
    <w:p w:rsidR="003510ED" w:rsidRPr="00C9491B" w:rsidRDefault="002054B1">
      <w:pPr>
        <w:spacing w:line="480" w:lineRule="auto"/>
        <w:ind w:firstLine="720"/>
        <w:rPr>
          <w:color w:val="000000"/>
          <w:sz w:val="22"/>
          <w:szCs w:val="22"/>
        </w:rPr>
      </w:pPr>
      <w:r w:rsidRPr="00C9491B">
        <w:rPr>
          <w:color w:val="000000"/>
          <w:sz w:val="22"/>
          <w:szCs w:val="22"/>
        </w:rPr>
        <w:t>The cancellation of athletic seasons and fear of contracting COVID-19 has negatively affected the psychological well-being of youth athletes (Sanderson &amp; Brown, 2020). Further, COVID-19 has also impacted the delivery of traditional mental health services to be adapted to telehealth modalities (</w:t>
      </w:r>
      <w:proofErr w:type="spellStart"/>
      <w:r w:rsidRPr="00C9491B">
        <w:rPr>
          <w:color w:val="000000"/>
          <w:sz w:val="22"/>
          <w:szCs w:val="22"/>
        </w:rPr>
        <w:t>Pfender</w:t>
      </w:r>
      <w:proofErr w:type="spellEnd"/>
      <w:r w:rsidRPr="00C9491B">
        <w:rPr>
          <w:color w:val="000000"/>
          <w:sz w:val="22"/>
          <w:szCs w:val="22"/>
        </w:rPr>
        <w:t xml:space="preserve">, 2020). Consequently, mental health providers must be mindful of the unique stressors that consumers experience due to COVID-19 while implementing </w:t>
      </w:r>
      <w:proofErr w:type="gramStart"/>
      <w:r w:rsidRPr="00C9491B">
        <w:rPr>
          <w:color w:val="000000"/>
          <w:sz w:val="22"/>
          <w:szCs w:val="22"/>
        </w:rPr>
        <w:t>psychologically-based</w:t>
      </w:r>
      <w:proofErr w:type="gramEnd"/>
      <w:r w:rsidRPr="00C9491B">
        <w:rPr>
          <w:color w:val="000000"/>
          <w:sz w:val="22"/>
          <w:szCs w:val="22"/>
        </w:rPr>
        <w:t xml:space="preserve"> interventions safely (Zhou </w:t>
      </w:r>
      <w:r w:rsidRPr="00C9491B">
        <w:rPr>
          <w:i/>
          <w:color w:val="000000"/>
          <w:sz w:val="22"/>
          <w:szCs w:val="22"/>
        </w:rPr>
        <w:t>et al</w:t>
      </w:r>
      <w:r w:rsidRPr="00C9491B">
        <w:rPr>
          <w:color w:val="000000"/>
          <w:sz w:val="22"/>
          <w:szCs w:val="22"/>
        </w:rPr>
        <w:t xml:space="preserve">., 2020). Along these lines, </w:t>
      </w:r>
      <w:proofErr w:type="spellStart"/>
      <w:r w:rsidRPr="00C9491B">
        <w:rPr>
          <w:color w:val="000000"/>
          <w:sz w:val="22"/>
          <w:szCs w:val="22"/>
        </w:rPr>
        <w:t>Merzon</w:t>
      </w:r>
      <w:proofErr w:type="spellEnd"/>
      <w:r w:rsidRPr="00C9491B">
        <w:rPr>
          <w:color w:val="000000"/>
          <w:sz w:val="22"/>
          <w:szCs w:val="22"/>
        </w:rPr>
        <w:t xml:space="preserve"> </w:t>
      </w:r>
      <w:r w:rsidRPr="00C9491B">
        <w:rPr>
          <w:i/>
          <w:color w:val="000000"/>
          <w:sz w:val="22"/>
          <w:szCs w:val="22"/>
        </w:rPr>
        <w:t>et al</w:t>
      </w:r>
      <w:r w:rsidRPr="00C9491B">
        <w:rPr>
          <w:color w:val="000000"/>
          <w:sz w:val="22"/>
          <w:szCs w:val="22"/>
        </w:rPr>
        <w:t xml:space="preserve">. (2020) determined untreated ADHD elevates risk for the contraction of COVID-19 through decreased ability to maintain COVID-19 safety precautions. </w:t>
      </w:r>
      <w:r w:rsidRPr="00C9491B">
        <w:rPr>
          <w:sz w:val="22"/>
          <w:szCs w:val="22"/>
        </w:rPr>
        <w:t>E</w:t>
      </w:r>
      <w:r w:rsidRPr="00C9491B">
        <w:rPr>
          <w:color w:val="000000"/>
          <w:sz w:val="22"/>
          <w:szCs w:val="22"/>
        </w:rPr>
        <w:t>vidence has shown that the restrictions placed on children with ODD and ADHD have</w:t>
      </w:r>
      <w:r w:rsidR="000345DA" w:rsidRPr="00C9491B">
        <w:rPr>
          <w:color w:val="000000"/>
          <w:sz w:val="22"/>
          <w:szCs w:val="22"/>
        </w:rPr>
        <w:t xml:space="preserve"> also</w:t>
      </w:r>
      <w:r w:rsidRPr="00C9491B">
        <w:rPr>
          <w:color w:val="000000"/>
          <w:sz w:val="22"/>
          <w:szCs w:val="22"/>
        </w:rPr>
        <w:t xml:space="preserve"> exacerbated </w:t>
      </w:r>
      <w:r w:rsidRPr="00C9491B">
        <w:rPr>
          <w:color w:val="000000"/>
          <w:sz w:val="22"/>
          <w:szCs w:val="22"/>
        </w:rPr>
        <w:lastRenderedPageBreak/>
        <w:t>oppositional symptoms (</w:t>
      </w:r>
      <w:proofErr w:type="spellStart"/>
      <w:r w:rsidRPr="00C9491B">
        <w:rPr>
          <w:color w:val="000000"/>
          <w:sz w:val="22"/>
          <w:szCs w:val="22"/>
        </w:rPr>
        <w:t>Melegari</w:t>
      </w:r>
      <w:proofErr w:type="spellEnd"/>
      <w:r w:rsidRPr="00C9491B">
        <w:rPr>
          <w:color w:val="000000"/>
          <w:sz w:val="22"/>
          <w:szCs w:val="22"/>
        </w:rPr>
        <w:t xml:space="preserve"> </w:t>
      </w:r>
      <w:r w:rsidRPr="00C9491B">
        <w:rPr>
          <w:i/>
          <w:color w:val="000000"/>
          <w:sz w:val="22"/>
          <w:szCs w:val="22"/>
        </w:rPr>
        <w:t>et al.</w:t>
      </w:r>
      <w:r w:rsidRPr="00C9491B">
        <w:rPr>
          <w:color w:val="000000"/>
          <w:sz w:val="22"/>
          <w:szCs w:val="22"/>
        </w:rPr>
        <w:t xml:space="preserve">, 2020). Thus, TOPPS is especially relevant to the improvement of these symptoms (Donohue </w:t>
      </w:r>
      <w:r w:rsidRPr="00C9491B">
        <w:rPr>
          <w:i/>
          <w:color w:val="000000"/>
          <w:sz w:val="22"/>
          <w:szCs w:val="22"/>
        </w:rPr>
        <w:t>et al</w:t>
      </w:r>
      <w:r w:rsidRPr="00C9491B">
        <w:rPr>
          <w:color w:val="000000"/>
          <w:sz w:val="22"/>
          <w:szCs w:val="22"/>
        </w:rPr>
        <w:t>., 2018), but with added COVID-19 precautions (i.e., video-conference intervention delivery). Zoom is a video-conferencing software t</w:t>
      </w:r>
      <w:r w:rsidR="000345DA" w:rsidRPr="00C9491B">
        <w:rPr>
          <w:color w:val="000000"/>
          <w:sz w:val="22"/>
          <w:szCs w:val="22"/>
        </w:rPr>
        <w:t xml:space="preserve">hat </w:t>
      </w:r>
      <w:r w:rsidRPr="00C9491B">
        <w:rPr>
          <w:color w:val="000000"/>
          <w:sz w:val="22"/>
          <w:szCs w:val="22"/>
        </w:rPr>
        <w:t>has been widely used by psychotherapists and shown to be efficacious in delivering behavioral therapies (</w:t>
      </w:r>
      <w:proofErr w:type="spellStart"/>
      <w:r w:rsidRPr="00C9491B">
        <w:rPr>
          <w:color w:val="000000"/>
          <w:sz w:val="22"/>
          <w:szCs w:val="22"/>
        </w:rPr>
        <w:t>Boelen</w:t>
      </w:r>
      <w:proofErr w:type="spellEnd"/>
      <w:r w:rsidRPr="00C9491B">
        <w:rPr>
          <w:color w:val="000000"/>
          <w:sz w:val="22"/>
          <w:szCs w:val="22"/>
        </w:rPr>
        <w:t xml:space="preserve">, 2020), and its integration into TOPPS delivery is likely to be successful as teletherapies have been used previously to facilitate intervention engagement in FBT (Donohue </w:t>
      </w:r>
      <w:r w:rsidRPr="00C9491B">
        <w:rPr>
          <w:i/>
          <w:color w:val="000000"/>
          <w:sz w:val="22"/>
          <w:szCs w:val="22"/>
        </w:rPr>
        <w:t>et al</w:t>
      </w:r>
      <w:r w:rsidRPr="00C9491B">
        <w:rPr>
          <w:color w:val="000000"/>
          <w:sz w:val="22"/>
          <w:szCs w:val="22"/>
        </w:rPr>
        <w:t>., 2016).</w:t>
      </w:r>
    </w:p>
    <w:p w:rsidR="003510ED" w:rsidRPr="00C9491B" w:rsidRDefault="002054B1" w:rsidP="00B43938">
      <w:pPr>
        <w:spacing w:line="480" w:lineRule="auto"/>
        <w:ind w:firstLine="720"/>
        <w:rPr>
          <w:color w:val="000000"/>
          <w:sz w:val="22"/>
          <w:szCs w:val="22"/>
        </w:rPr>
      </w:pPr>
      <w:r w:rsidRPr="00C9491B">
        <w:rPr>
          <w:color w:val="000000"/>
          <w:sz w:val="22"/>
          <w:szCs w:val="22"/>
        </w:rPr>
        <w:t xml:space="preserve">The present study aim is to assess efficacy of The Optimum Performance Program in Sports (TOPPS) in an adolescent athlete evidencing comorbid ADHD and ODD. Dependent measures focus on psychiatric symptoms, factors that have been found to directly impact sport performance of this youth, and relationships with significant others. </w:t>
      </w:r>
    </w:p>
    <w:p w:rsidR="003510ED" w:rsidRPr="00C9491B" w:rsidRDefault="002054B1">
      <w:pPr>
        <w:pBdr>
          <w:top w:val="nil"/>
          <w:left w:val="nil"/>
          <w:bottom w:val="nil"/>
          <w:right w:val="nil"/>
          <w:between w:val="nil"/>
        </w:pBdr>
        <w:spacing w:line="480" w:lineRule="auto"/>
        <w:jc w:val="center"/>
        <w:rPr>
          <w:b/>
          <w:color w:val="000000"/>
          <w:sz w:val="22"/>
          <w:szCs w:val="22"/>
        </w:rPr>
      </w:pPr>
      <w:r w:rsidRPr="00C9491B">
        <w:rPr>
          <w:b/>
          <w:color w:val="000000"/>
          <w:sz w:val="22"/>
          <w:szCs w:val="22"/>
        </w:rPr>
        <w:t>Case Introduction</w:t>
      </w:r>
    </w:p>
    <w:p w:rsidR="003510ED" w:rsidRPr="00C9491B" w:rsidRDefault="002054B1">
      <w:pPr>
        <w:pBdr>
          <w:top w:val="nil"/>
          <w:left w:val="nil"/>
          <w:bottom w:val="nil"/>
          <w:right w:val="nil"/>
          <w:between w:val="nil"/>
        </w:pBdr>
        <w:spacing w:line="480" w:lineRule="auto"/>
        <w:rPr>
          <w:color w:val="000000"/>
          <w:sz w:val="22"/>
          <w:szCs w:val="22"/>
        </w:rPr>
      </w:pPr>
      <w:r w:rsidRPr="00C9491B">
        <w:rPr>
          <w:b/>
          <w:color w:val="000000"/>
          <w:sz w:val="22"/>
          <w:szCs w:val="22"/>
        </w:rPr>
        <w:t>Participant</w:t>
      </w:r>
      <w:r w:rsidRPr="00C9491B">
        <w:rPr>
          <w:color w:val="000000"/>
          <w:sz w:val="22"/>
          <w:szCs w:val="22"/>
        </w:rPr>
        <w:tab/>
      </w:r>
    </w:p>
    <w:p w:rsidR="003510ED" w:rsidRPr="00C9491B" w:rsidRDefault="009D1ADD">
      <w:pPr>
        <w:pBdr>
          <w:top w:val="nil"/>
          <w:left w:val="nil"/>
          <w:bottom w:val="nil"/>
          <w:right w:val="nil"/>
          <w:between w:val="nil"/>
        </w:pBdr>
        <w:spacing w:line="480" w:lineRule="auto"/>
        <w:ind w:firstLine="720"/>
        <w:rPr>
          <w:color w:val="000000"/>
          <w:sz w:val="22"/>
          <w:szCs w:val="22"/>
        </w:rPr>
      </w:pPr>
      <w:r w:rsidRPr="00C9491B">
        <w:rPr>
          <w:color w:val="000000"/>
          <w:sz w:val="22"/>
          <w:szCs w:val="22"/>
        </w:rPr>
        <w:t>David was</w:t>
      </w:r>
      <w:r w:rsidR="002054B1" w:rsidRPr="00C9491B">
        <w:rPr>
          <w:color w:val="000000"/>
          <w:sz w:val="22"/>
          <w:szCs w:val="22"/>
        </w:rPr>
        <w:t xml:space="preserve"> a 17-year old White male high school varsity baseball player referred to a university-based sport optimization program by his assistant coach due to “behavioral outbursts” at baseball practices. </w:t>
      </w:r>
      <w:r w:rsidRPr="00C9491B">
        <w:rPr>
          <w:color w:val="000000"/>
          <w:sz w:val="22"/>
          <w:szCs w:val="22"/>
        </w:rPr>
        <w:t>David</w:t>
      </w:r>
      <w:r w:rsidR="002054B1" w:rsidRPr="00C9491B">
        <w:rPr>
          <w:color w:val="000000"/>
          <w:sz w:val="22"/>
          <w:szCs w:val="22"/>
        </w:rPr>
        <w:t xml:space="preserve"> was screened to assure the following inclusion and exclusion criteria were met: (a) participating in organized sports, (b) between 12 and 17 years of age, (c) enrolled in a public or private high school, (d) not actively receiving psychotherapeutic intervention.</w:t>
      </w:r>
    </w:p>
    <w:p w:rsidR="003510ED" w:rsidRPr="00C9491B" w:rsidRDefault="002054B1">
      <w:pPr>
        <w:pBdr>
          <w:top w:val="nil"/>
          <w:left w:val="nil"/>
          <w:bottom w:val="nil"/>
          <w:right w:val="nil"/>
          <w:between w:val="nil"/>
        </w:pBdr>
        <w:spacing w:line="480" w:lineRule="auto"/>
        <w:jc w:val="center"/>
        <w:rPr>
          <w:b/>
          <w:color w:val="000000"/>
          <w:sz w:val="22"/>
          <w:szCs w:val="22"/>
        </w:rPr>
      </w:pPr>
      <w:r w:rsidRPr="00C9491B">
        <w:rPr>
          <w:b/>
          <w:color w:val="000000"/>
          <w:sz w:val="22"/>
          <w:szCs w:val="22"/>
        </w:rPr>
        <w:t>Presenting Complaints</w:t>
      </w:r>
    </w:p>
    <w:p w:rsidR="003510ED" w:rsidRPr="00C9491B" w:rsidRDefault="002054B1">
      <w:pPr>
        <w:pBdr>
          <w:top w:val="nil"/>
          <w:left w:val="nil"/>
          <w:bottom w:val="nil"/>
          <w:right w:val="nil"/>
          <w:between w:val="nil"/>
        </w:pBdr>
        <w:spacing w:line="480" w:lineRule="auto"/>
        <w:ind w:firstLine="720"/>
        <w:rPr>
          <w:color w:val="000000"/>
          <w:sz w:val="22"/>
          <w:szCs w:val="22"/>
        </w:rPr>
      </w:pPr>
      <w:r w:rsidRPr="00C9491B">
        <w:rPr>
          <w:color w:val="000000"/>
          <w:sz w:val="22"/>
          <w:szCs w:val="22"/>
        </w:rPr>
        <w:t xml:space="preserve">During intake assessment, </w:t>
      </w:r>
      <w:r w:rsidR="009D1ADD" w:rsidRPr="00C9491B">
        <w:rPr>
          <w:color w:val="000000"/>
          <w:sz w:val="22"/>
          <w:szCs w:val="22"/>
        </w:rPr>
        <w:t xml:space="preserve">David </w:t>
      </w:r>
      <w:r w:rsidRPr="00C9491B">
        <w:rPr>
          <w:color w:val="000000"/>
          <w:sz w:val="22"/>
          <w:szCs w:val="22"/>
        </w:rPr>
        <w:t>reported behavioral outbursts</w:t>
      </w:r>
      <w:r w:rsidRPr="00C9491B">
        <w:rPr>
          <w:sz w:val="22"/>
          <w:szCs w:val="22"/>
        </w:rPr>
        <w:t xml:space="preserve"> </w:t>
      </w:r>
      <w:r w:rsidRPr="00C9491B">
        <w:rPr>
          <w:color w:val="000000"/>
          <w:sz w:val="22"/>
          <w:szCs w:val="22"/>
        </w:rPr>
        <w:t xml:space="preserve">and struggling with concentration in the baseball field (competition and training) and at home, school. He reported that he was removed from baseball practices due to these issues, and frequent frustration with teachers, coaches, peers, and teammates. </w:t>
      </w:r>
      <w:r w:rsidRPr="00C9491B">
        <w:rPr>
          <w:sz w:val="22"/>
          <w:szCs w:val="22"/>
        </w:rPr>
        <w:t>These</w:t>
      </w:r>
      <w:r w:rsidRPr="00C9491B">
        <w:rPr>
          <w:color w:val="000000"/>
          <w:sz w:val="22"/>
          <w:szCs w:val="22"/>
        </w:rPr>
        <w:t xml:space="preserve"> concerns were said to negatively impact his grades at school and baseball performance. He </w:t>
      </w:r>
      <w:r w:rsidRPr="00C9491B">
        <w:rPr>
          <w:sz w:val="22"/>
          <w:szCs w:val="22"/>
        </w:rPr>
        <w:t>expressed</w:t>
      </w:r>
      <w:r w:rsidRPr="00C9491B">
        <w:rPr>
          <w:color w:val="000000"/>
          <w:sz w:val="22"/>
          <w:szCs w:val="22"/>
        </w:rPr>
        <w:t xml:space="preserve"> interest in gaining better self-control and concentration. </w:t>
      </w:r>
    </w:p>
    <w:p w:rsidR="003510ED" w:rsidRPr="00C9491B" w:rsidRDefault="002054B1">
      <w:pPr>
        <w:pBdr>
          <w:top w:val="nil"/>
          <w:left w:val="nil"/>
          <w:bottom w:val="nil"/>
          <w:right w:val="nil"/>
          <w:between w:val="nil"/>
        </w:pBdr>
        <w:spacing w:line="480" w:lineRule="auto"/>
        <w:jc w:val="center"/>
        <w:rPr>
          <w:color w:val="000000"/>
          <w:sz w:val="22"/>
          <w:szCs w:val="22"/>
        </w:rPr>
      </w:pPr>
      <w:r w:rsidRPr="00C9491B">
        <w:rPr>
          <w:b/>
          <w:color w:val="000000"/>
          <w:sz w:val="22"/>
          <w:szCs w:val="22"/>
        </w:rPr>
        <w:t>Case History</w:t>
      </w:r>
    </w:p>
    <w:p w:rsidR="003510ED" w:rsidRPr="00C9491B" w:rsidRDefault="002054B1">
      <w:pPr>
        <w:pBdr>
          <w:top w:val="nil"/>
          <w:left w:val="nil"/>
          <w:bottom w:val="nil"/>
          <w:right w:val="nil"/>
          <w:between w:val="nil"/>
        </w:pBdr>
        <w:spacing w:line="480" w:lineRule="auto"/>
        <w:ind w:firstLine="720"/>
        <w:rPr>
          <w:color w:val="000000"/>
          <w:sz w:val="22"/>
          <w:szCs w:val="22"/>
        </w:rPr>
      </w:pPr>
      <w:r w:rsidRPr="00C9491B">
        <w:rPr>
          <w:color w:val="000000"/>
          <w:sz w:val="22"/>
          <w:szCs w:val="22"/>
        </w:rPr>
        <w:t xml:space="preserve">At the time of intake, </w:t>
      </w:r>
      <w:r w:rsidR="009D1ADD" w:rsidRPr="00C9491B">
        <w:rPr>
          <w:color w:val="000000"/>
          <w:sz w:val="22"/>
          <w:szCs w:val="22"/>
        </w:rPr>
        <w:t>David</w:t>
      </w:r>
      <w:r w:rsidRPr="00C9491B">
        <w:rPr>
          <w:color w:val="000000"/>
          <w:sz w:val="22"/>
          <w:szCs w:val="22"/>
        </w:rPr>
        <w:t xml:space="preserve"> was living with his father and older adult sister. His father </w:t>
      </w:r>
      <w:r w:rsidRPr="00C9491B">
        <w:rPr>
          <w:sz w:val="22"/>
          <w:szCs w:val="22"/>
        </w:rPr>
        <w:t xml:space="preserve">was </w:t>
      </w:r>
      <w:r w:rsidRPr="00C9491B">
        <w:rPr>
          <w:color w:val="000000"/>
          <w:sz w:val="22"/>
          <w:szCs w:val="22"/>
        </w:rPr>
        <w:t xml:space="preserve">employed as an electrician. His mother died when he was seven years old due to an illicit drug overdose. </w:t>
      </w:r>
      <w:r w:rsidR="009D1ADD" w:rsidRPr="00C9491B">
        <w:rPr>
          <w:color w:val="000000"/>
          <w:sz w:val="22"/>
          <w:szCs w:val="22"/>
        </w:rPr>
        <w:lastRenderedPageBreak/>
        <w:t>David</w:t>
      </w:r>
      <w:r w:rsidRPr="00C9491B">
        <w:rPr>
          <w:color w:val="000000"/>
          <w:sz w:val="22"/>
          <w:szCs w:val="22"/>
        </w:rPr>
        <w:t xml:space="preserve">’s father reported that his son experienced significant inattention and difficulty controlling his temper. </w:t>
      </w:r>
      <w:r w:rsidR="009D1ADD" w:rsidRPr="00C9491B">
        <w:rPr>
          <w:color w:val="000000"/>
          <w:sz w:val="22"/>
          <w:szCs w:val="22"/>
        </w:rPr>
        <w:t>David</w:t>
      </w:r>
      <w:r w:rsidRPr="00C9491B">
        <w:rPr>
          <w:color w:val="000000"/>
          <w:sz w:val="22"/>
          <w:szCs w:val="22"/>
        </w:rPr>
        <w:t xml:space="preserve">’s father attributed these problems to verbal and physical bullying by his peers, and relationship difficulties in high school were said to include “explosive swearing” and punching walls. Additionally, </w:t>
      </w:r>
      <w:r w:rsidR="009D1ADD" w:rsidRPr="00C9491B">
        <w:rPr>
          <w:color w:val="000000"/>
          <w:sz w:val="22"/>
          <w:szCs w:val="22"/>
        </w:rPr>
        <w:t>David</w:t>
      </w:r>
      <w:r w:rsidRPr="00C9491B">
        <w:rPr>
          <w:color w:val="000000"/>
          <w:sz w:val="22"/>
          <w:szCs w:val="22"/>
        </w:rPr>
        <w:t xml:space="preserve"> described having difficulty respecting coaches, umpires, and teachers. </w:t>
      </w:r>
    </w:p>
    <w:p w:rsidR="003510ED" w:rsidRPr="00C9491B" w:rsidRDefault="002054B1">
      <w:pPr>
        <w:spacing w:line="480" w:lineRule="auto"/>
        <w:jc w:val="center"/>
        <w:rPr>
          <w:b/>
          <w:color w:val="000000"/>
          <w:sz w:val="22"/>
          <w:szCs w:val="22"/>
        </w:rPr>
      </w:pPr>
      <w:r w:rsidRPr="00C9491B">
        <w:rPr>
          <w:b/>
          <w:color w:val="000000"/>
          <w:sz w:val="22"/>
          <w:szCs w:val="22"/>
        </w:rPr>
        <w:t>Assessment</w:t>
      </w:r>
    </w:p>
    <w:p w:rsidR="003510ED" w:rsidRPr="00C9491B" w:rsidRDefault="002054B1">
      <w:pPr>
        <w:spacing w:line="480" w:lineRule="auto"/>
        <w:rPr>
          <w:b/>
          <w:sz w:val="22"/>
          <w:szCs w:val="22"/>
        </w:rPr>
      </w:pPr>
      <w:bookmarkStart w:id="1" w:name="_heading=h.gjdgxs" w:colFirst="0" w:colLast="0"/>
      <w:bookmarkEnd w:id="1"/>
      <w:r w:rsidRPr="00C9491B">
        <w:rPr>
          <w:b/>
          <w:sz w:val="22"/>
          <w:szCs w:val="22"/>
        </w:rPr>
        <w:t>Diagnostic Assessment:</w:t>
      </w:r>
    </w:p>
    <w:p w:rsidR="003510ED" w:rsidRPr="00C9491B" w:rsidRDefault="002054B1">
      <w:pPr>
        <w:spacing w:line="480" w:lineRule="auto"/>
        <w:ind w:firstLine="720"/>
        <w:rPr>
          <w:color w:val="000000"/>
          <w:sz w:val="22"/>
          <w:szCs w:val="22"/>
        </w:rPr>
      </w:pPr>
      <w:bookmarkStart w:id="2" w:name="_heading=h.5fywcxvqnwet" w:colFirst="0" w:colLast="0"/>
      <w:bookmarkEnd w:id="2"/>
      <w:r w:rsidRPr="00C9491B">
        <w:rPr>
          <w:b/>
          <w:i/>
          <w:color w:val="000000"/>
          <w:sz w:val="22"/>
          <w:szCs w:val="22"/>
        </w:rPr>
        <w:t>Child and Adolescent Services Assessment (CASA; Ascher et al., 1996).</w:t>
      </w:r>
      <w:r w:rsidRPr="00C9491B">
        <w:rPr>
          <w:color w:val="000000"/>
          <w:sz w:val="22"/>
          <w:szCs w:val="22"/>
        </w:rPr>
        <w:t xml:space="preserve"> This semi-structured interview assesses mental health service utilization, opinions about mental health services, and access/barriers to mental health services. The CASA was administered at baseline. The CASA has demonstrated high interrater reliability for items </w:t>
      </w:r>
      <w:r w:rsidR="000345DA" w:rsidRPr="00C9491B">
        <w:rPr>
          <w:color w:val="000000"/>
          <w:sz w:val="22"/>
          <w:szCs w:val="22"/>
        </w:rPr>
        <w:t xml:space="preserve">and </w:t>
      </w:r>
      <w:r w:rsidRPr="00C9491B">
        <w:rPr>
          <w:color w:val="000000"/>
          <w:sz w:val="22"/>
          <w:szCs w:val="22"/>
        </w:rPr>
        <w:t xml:space="preserve">(Schwartz </w:t>
      </w:r>
      <w:r w:rsidRPr="00C9491B">
        <w:rPr>
          <w:i/>
          <w:color w:val="000000"/>
          <w:sz w:val="22"/>
          <w:szCs w:val="22"/>
        </w:rPr>
        <w:t>et al.</w:t>
      </w:r>
      <w:r w:rsidRPr="00C9491B">
        <w:rPr>
          <w:color w:val="000000"/>
          <w:sz w:val="22"/>
          <w:szCs w:val="22"/>
        </w:rPr>
        <w:t>, 2019)</w:t>
      </w:r>
      <w:r w:rsidR="000345DA" w:rsidRPr="00C9491B">
        <w:rPr>
          <w:color w:val="000000"/>
          <w:sz w:val="22"/>
          <w:szCs w:val="22"/>
        </w:rPr>
        <w:t xml:space="preserve"> and</w:t>
      </w:r>
      <w:r w:rsidRPr="00C9491B">
        <w:rPr>
          <w:color w:val="000000"/>
          <w:sz w:val="22"/>
          <w:szCs w:val="22"/>
        </w:rPr>
        <w:t xml:space="preserve"> concurrent validity in studies comparing CASA data to mental health centers’ management information systems</w:t>
      </w:r>
      <w:r w:rsidR="000345DA" w:rsidRPr="00C9491B">
        <w:rPr>
          <w:color w:val="000000"/>
          <w:sz w:val="22"/>
          <w:szCs w:val="22"/>
        </w:rPr>
        <w:t>.</w:t>
      </w:r>
    </w:p>
    <w:p w:rsidR="003510ED" w:rsidRPr="00C9491B" w:rsidRDefault="002054B1">
      <w:pPr>
        <w:spacing w:line="480" w:lineRule="auto"/>
        <w:rPr>
          <w:b/>
          <w:color w:val="000000"/>
          <w:sz w:val="22"/>
          <w:szCs w:val="22"/>
        </w:rPr>
      </w:pPr>
      <w:r w:rsidRPr="00C9491B">
        <w:rPr>
          <w:b/>
          <w:color w:val="000000"/>
          <w:sz w:val="22"/>
          <w:szCs w:val="22"/>
        </w:rPr>
        <w:t>Primary Outcome Measures:</w:t>
      </w:r>
    </w:p>
    <w:p w:rsidR="003510ED" w:rsidRPr="00C9491B" w:rsidRDefault="002054B1">
      <w:pPr>
        <w:spacing w:line="480" w:lineRule="auto"/>
        <w:ind w:firstLine="720"/>
        <w:rPr>
          <w:color w:val="000000"/>
          <w:sz w:val="22"/>
          <w:szCs w:val="22"/>
        </w:rPr>
      </w:pPr>
      <w:r w:rsidRPr="00C9491B">
        <w:rPr>
          <w:color w:val="000000"/>
          <w:sz w:val="22"/>
          <w:szCs w:val="22"/>
        </w:rPr>
        <w:t>A comprehensive battery of assessment measures was administered by a trained assessor one week before intervention (baseline), four months post-baseline</w:t>
      </w:r>
      <w:r w:rsidR="002D7776">
        <w:rPr>
          <w:color w:val="000000"/>
          <w:sz w:val="22"/>
          <w:szCs w:val="22"/>
        </w:rPr>
        <w:t xml:space="preserve"> (post-intervention)</w:t>
      </w:r>
      <w:r w:rsidRPr="00C9491B">
        <w:rPr>
          <w:color w:val="000000"/>
          <w:sz w:val="22"/>
          <w:szCs w:val="22"/>
        </w:rPr>
        <w:t xml:space="preserve">, and 5-months post-baseline. A sub-set of measures were administered consistent with </w:t>
      </w:r>
      <w:proofErr w:type="gramStart"/>
      <w:r w:rsidRPr="00C9491B">
        <w:rPr>
          <w:color w:val="000000"/>
          <w:sz w:val="22"/>
          <w:szCs w:val="22"/>
        </w:rPr>
        <w:t>multiple-baseline</w:t>
      </w:r>
      <w:proofErr w:type="gramEnd"/>
      <w:r w:rsidRPr="00C9491B">
        <w:rPr>
          <w:color w:val="000000"/>
          <w:sz w:val="22"/>
          <w:szCs w:val="22"/>
        </w:rPr>
        <w:t xml:space="preserve"> across behaviors methodology (Barlow &amp; </w:t>
      </w:r>
      <w:proofErr w:type="spellStart"/>
      <w:r w:rsidRPr="00C9491B">
        <w:rPr>
          <w:color w:val="000000"/>
          <w:sz w:val="22"/>
          <w:szCs w:val="22"/>
        </w:rPr>
        <w:t>Hersen</w:t>
      </w:r>
      <w:proofErr w:type="spellEnd"/>
      <w:r w:rsidRPr="00C9491B">
        <w:rPr>
          <w:color w:val="000000"/>
          <w:sz w:val="22"/>
          <w:szCs w:val="22"/>
        </w:rPr>
        <w:t>, 1988). The comprehensive battery included the following:</w:t>
      </w:r>
    </w:p>
    <w:p w:rsidR="003510ED" w:rsidRPr="00C9491B" w:rsidRDefault="002054B1">
      <w:pPr>
        <w:spacing w:line="480" w:lineRule="auto"/>
        <w:ind w:firstLine="720"/>
        <w:rPr>
          <w:color w:val="000000"/>
          <w:sz w:val="22"/>
          <w:szCs w:val="22"/>
        </w:rPr>
      </w:pPr>
      <w:r w:rsidRPr="00C9491B">
        <w:rPr>
          <w:b/>
          <w:i/>
          <w:color w:val="000000"/>
          <w:sz w:val="22"/>
          <w:szCs w:val="22"/>
        </w:rPr>
        <w:t xml:space="preserve">Kiddie – Schedule for Affective Disorders and Schizophrenia for School Aged Children 6 to 18 years old DSM-5 (K-SADS; Kaufman, </w:t>
      </w:r>
      <w:proofErr w:type="spellStart"/>
      <w:r w:rsidRPr="00C9491B">
        <w:rPr>
          <w:b/>
          <w:i/>
          <w:color w:val="000000"/>
          <w:sz w:val="22"/>
          <w:szCs w:val="22"/>
        </w:rPr>
        <w:t>Birmaher</w:t>
      </w:r>
      <w:proofErr w:type="spellEnd"/>
      <w:r w:rsidRPr="00C9491B">
        <w:rPr>
          <w:b/>
          <w:i/>
          <w:color w:val="000000"/>
          <w:sz w:val="22"/>
          <w:szCs w:val="22"/>
        </w:rPr>
        <w:t xml:space="preserve">, Axelson, </w:t>
      </w:r>
      <w:proofErr w:type="spellStart"/>
      <w:r w:rsidRPr="00C9491B">
        <w:rPr>
          <w:b/>
          <w:i/>
          <w:color w:val="000000"/>
          <w:sz w:val="22"/>
          <w:szCs w:val="22"/>
        </w:rPr>
        <w:t>Perepletchikova</w:t>
      </w:r>
      <w:proofErr w:type="spellEnd"/>
      <w:r w:rsidRPr="00C9491B">
        <w:rPr>
          <w:b/>
          <w:i/>
          <w:color w:val="000000"/>
          <w:sz w:val="22"/>
          <w:szCs w:val="22"/>
        </w:rPr>
        <w:t>, Brent, &amp; Ryan, 2016).</w:t>
      </w:r>
      <w:r w:rsidRPr="00C9491B">
        <w:rPr>
          <w:b/>
          <w:color w:val="000000"/>
          <w:sz w:val="22"/>
          <w:szCs w:val="22"/>
        </w:rPr>
        <w:t xml:space="preserve"> </w:t>
      </w:r>
      <w:r w:rsidRPr="00C9491B">
        <w:rPr>
          <w:color w:val="000000"/>
          <w:sz w:val="22"/>
          <w:szCs w:val="22"/>
        </w:rPr>
        <w:t xml:space="preserve">This semi-structured interview was used to assess psychiatric symptoms consistent with the Diagnostic and Statistical Manual of Mental Disorders (5th ed). Inter-rater agreement of the K-SADS with similar measures is high (range: 93% to 100%). </w:t>
      </w:r>
      <w:r w:rsidR="009D1ADD" w:rsidRPr="00C9491B">
        <w:rPr>
          <w:color w:val="000000"/>
          <w:sz w:val="22"/>
          <w:szCs w:val="22"/>
        </w:rPr>
        <w:t>The KSADS also has demonstrated high t</w:t>
      </w:r>
      <w:r w:rsidRPr="00C9491B">
        <w:rPr>
          <w:color w:val="000000"/>
          <w:sz w:val="22"/>
          <w:szCs w:val="22"/>
        </w:rPr>
        <w:t>est-retest reliability</w:t>
      </w:r>
      <w:r w:rsidR="009D1ADD" w:rsidRPr="00C9491B">
        <w:rPr>
          <w:color w:val="000000"/>
          <w:sz w:val="22"/>
          <w:szCs w:val="22"/>
        </w:rPr>
        <w:t xml:space="preserve"> and </w:t>
      </w:r>
      <w:r w:rsidRPr="00C9491B">
        <w:rPr>
          <w:color w:val="000000"/>
          <w:sz w:val="22"/>
          <w:szCs w:val="22"/>
        </w:rPr>
        <w:t xml:space="preserve">concurrent validity (Kaufman </w:t>
      </w:r>
      <w:r w:rsidRPr="00C9491B">
        <w:rPr>
          <w:i/>
          <w:color w:val="000000"/>
          <w:sz w:val="22"/>
          <w:szCs w:val="22"/>
        </w:rPr>
        <w:t>et al</w:t>
      </w:r>
      <w:r w:rsidRPr="00C9491B">
        <w:rPr>
          <w:color w:val="000000"/>
          <w:sz w:val="22"/>
          <w:szCs w:val="22"/>
        </w:rPr>
        <w:t xml:space="preserve">., 1997). </w:t>
      </w:r>
    </w:p>
    <w:p w:rsidR="002D7776" w:rsidRDefault="002054B1">
      <w:pPr>
        <w:spacing w:line="480" w:lineRule="auto"/>
        <w:ind w:firstLine="720"/>
        <w:rPr>
          <w:color w:val="000000"/>
          <w:sz w:val="22"/>
          <w:szCs w:val="22"/>
        </w:rPr>
      </w:pPr>
      <w:r w:rsidRPr="00C9491B">
        <w:rPr>
          <w:b/>
          <w:i/>
          <w:color w:val="000000"/>
          <w:sz w:val="22"/>
          <w:szCs w:val="22"/>
        </w:rPr>
        <w:t>The Symptoms Check-List-90-Revised (SCL-90-R) (</w:t>
      </w:r>
      <w:proofErr w:type="spellStart"/>
      <w:r w:rsidRPr="00C9491B">
        <w:rPr>
          <w:b/>
          <w:i/>
          <w:color w:val="000000"/>
          <w:sz w:val="22"/>
          <w:szCs w:val="22"/>
        </w:rPr>
        <w:t>Derogatis</w:t>
      </w:r>
      <w:proofErr w:type="spellEnd"/>
      <w:r w:rsidRPr="00C9491B">
        <w:rPr>
          <w:b/>
          <w:i/>
          <w:color w:val="000000"/>
          <w:sz w:val="22"/>
          <w:szCs w:val="22"/>
        </w:rPr>
        <w:t>, 1986).</w:t>
      </w:r>
      <w:r w:rsidRPr="00C9491B">
        <w:rPr>
          <w:b/>
          <w:color w:val="000000"/>
          <w:sz w:val="22"/>
          <w:szCs w:val="22"/>
        </w:rPr>
        <w:t xml:space="preserve"> </w:t>
      </w:r>
      <w:r w:rsidRPr="00C9491B">
        <w:rPr>
          <w:color w:val="000000"/>
          <w:sz w:val="22"/>
          <w:szCs w:val="22"/>
        </w:rPr>
        <w:t xml:space="preserve">This 90-item measure is a widely utilized scale for general psychiatric symptoms and has been normed on adolescent </w:t>
      </w:r>
      <w:proofErr w:type="gramStart"/>
      <w:r w:rsidRPr="00C9491B">
        <w:rPr>
          <w:color w:val="000000"/>
          <w:sz w:val="22"/>
          <w:szCs w:val="22"/>
        </w:rPr>
        <w:t>populations</w:t>
      </w:r>
      <w:r w:rsidR="002D7776">
        <w:rPr>
          <w:color w:val="000000"/>
          <w:sz w:val="22"/>
          <w:szCs w:val="22"/>
        </w:rPr>
        <w:t>, and</w:t>
      </w:r>
      <w:proofErr w:type="gramEnd"/>
      <w:r w:rsidR="002D7776">
        <w:rPr>
          <w:color w:val="000000"/>
          <w:sz w:val="22"/>
          <w:szCs w:val="22"/>
        </w:rPr>
        <w:t xml:space="preserve"> has demonstrated acceptable internal consistency and test-retest reliability</w:t>
      </w:r>
      <w:r w:rsidRPr="00C9491B">
        <w:rPr>
          <w:color w:val="000000"/>
          <w:sz w:val="22"/>
          <w:szCs w:val="22"/>
        </w:rPr>
        <w:t xml:space="preserve"> (</w:t>
      </w:r>
      <w:proofErr w:type="spellStart"/>
      <w:r w:rsidRPr="00C9491B">
        <w:rPr>
          <w:color w:val="000000"/>
          <w:sz w:val="22"/>
          <w:szCs w:val="22"/>
        </w:rPr>
        <w:t>Preti</w:t>
      </w:r>
      <w:proofErr w:type="spellEnd"/>
      <w:r w:rsidRPr="00C9491B">
        <w:rPr>
          <w:color w:val="000000"/>
          <w:sz w:val="22"/>
          <w:szCs w:val="22"/>
        </w:rPr>
        <w:t xml:space="preserve"> </w:t>
      </w:r>
      <w:r w:rsidRPr="00C9491B">
        <w:rPr>
          <w:i/>
          <w:color w:val="000000"/>
          <w:sz w:val="22"/>
          <w:szCs w:val="22"/>
        </w:rPr>
        <w:t>et al.</w:t>
      </w:r>
      <w:r w:rsidRPr="00C9491B">
        <w:rPr>
          <w:color w:val="000000"/>
          <w:sz w:val="22"/>
          <w:szCs w:val="22"/>
        </w:rPr>
        <w:t xml:space="preserve">, 2019). </w:t>
      </w:r>
    </w:p>
    <w:p w:rsidR="003510ED" w:rsidRPr="00C9491B" w:rsidRDefault="002054B1">
      <w:pPr>
        <w:spacing w:line="480" w:lineRule="auto"/>
        <w:ind w:firstLine="720"/>
        <w:rPr>
          <w:color w:val="000000"/>
          <w:sz w:val="22"/>
          <w:szCs w:val="22"/>
        </w:rPr>
      </w:pPr>
      <w:r w:rsidRPr="00C9491B">
        <w:rPr>
          <w:b/>
          <w:i/>
          <w:color w:val="000000"/>
          <w:sz w:val="22"/>
          <w:szCs w:val="22"/>
        </w:rPr>
        <w:lastRenderedPageBreak/>
        <w:t>Sport Interference Checklist (SIC) (Donohue, Silver, et al., 2007).</w:t>
      </w:r>
      <w:r w:rsidRPr="00C9491B">
        <w:rPr>
          <w:b/>
          <w:color w:val="000000"/>
          <w:sz w:val="22"/>
          <w:szCs w:val="22"/>
        </w:rPr>
        <w:t xml:space="preserve"> </w:t>
      </w:r>
      <w:r w:rsidRPr="00C9491B">
        <w:rPr>
          <w:color w:val="000000"/>
          <w:sz w:val="22"/>
          <w:szCs w:val="22"/>
        </w:rPr>
        <w:t>This 40-item measure includes three inventories used to assess factors that have been indicated to interfere with sport training (Problems in Sport Training Scale; PSTS), sport competition (Problems in Sport Competition Scale; PSCS), and life outside of sports (Problems with Life Outside of Sports; PLOS). Initial psychometric evaluation of the SIC yielded high to excellent internal consistency</w:t>
      </w:r>
      <w:r w:rsidR="000345DA" w:rsidRPr="00C9491B">
        <w:rPr>
          <w:color w:val="000000"/>
          <w:sz w:val="22"/>
          <w:szCs w:val="22"/>
        </w:rPr>
        <w:t xml:space="preserve"> and convergent validity </w:t>
      </w:r>
      <w:r w:rsidRPr="00C9491B">
        <w:rPr>
          <w:color w:val="000000"/>
          <w:sz w:val="22"/>
          <w:szCs w:val="22"/>
        </w:rPr>
        <w:t xml:space="preserve">(Donohue </w:t>
      </w:r>
      <w:r w:rsidRPr="00C9491B">
        <w:rPr>
          <w:i/>
          <w:color w:val="000000"/>
          <w:sz w:val="22"/>
          <w:szCs w:val="22"/>
        </w:rPr>
        <w:t>et al.</w:t>
      </w:r>
      <w:r w:rsidRPr="00C9491B">
        <w:rPr>
          <w:color w:val="000000"/>
          <w:sz w:val="22"/>
          <w:szCs w:val="22"/>
        </w:rPr>
        <w:t>, 2007)</w:t>
      </w:r>
      <w:r w:rsidR="002D7776">
        <w:rPr>
          <w:color w:val="000000"/>
          <w:sz w:val="22"/>
          <w:szCs w:val="22"/>
        </w:rPr>
        <w:t xml:space="preserve">, and has </w:t>
      </w:r>
      <w:r w:rsidRPr="00C9491B">
        <w:rPr>
          <w:color w:val="000000"/>
          <w:sz w:val="22"/>
          <w:szCs w:val="22"/>
        </w:rPr>
        <w:t>predict</w:t>
      </w:r>
      <w:r w:rsidR="002D7776">
        <w:rPr>
          <w:color w:val="000000"/>
          <w:sz w:val="22"/>
          <w:szCs w:val="22"/>
        </w:rPr>
        <w:t>ed</w:t>
      </w:r>
      <w:r w:rsidRPr="00C9491B">
        <w:rPr>
          <w:color w:val="000000"/>
          <w:sz w:val="22"/>
          <w:szCs w:val="22"/>
        </w:rPr>
        <w:t xml:space="preserve"> psychiatric symptom severity in collegiate athletes (Donohue </w:t>
      </w:r>
      <w:r w:rsidRPr="00C9491B">
        <w:rPr>
          <w:i/>
          <w:color w:val="000000"/>
          <w:sz w:val="22"/>
          <w:szCs w:val="22"/>
        </w:rPr>
        <w:t>et al</w:t>
      </w:r>
      <w:r w:rsidRPr="00C9491B">
        <w:rPr>
          <w:color w:val="000000"/>
          <w:sz w:val="22"/>
          <w:szCs w:val="22"/>
        </w:rPr>
        <w:t>., 2019).</w:t>
      </w:r>
    </w:p>
    <w:p w:rsidR="003510ED" w:rsidRPr="00C9491B" w:rsidRDefault="002054B1">
      <w:pPr>
        <w:spacing w:line="480" w:lineRule="auto"/>
        <w:rPr>
          <w:color w:val="000000"/>
          <w:sz w:val="22"/>
          <w:szCs w:val="22"/>
        </w:rPr>
      </w:pPr>
      <w:r w:rsidRPr="00C9491B">
        <w:rPr>
          <w:b/>
          <w:color w:val="000000"/>
          <w:sz w:val="22"/>
          <w:szCs w:val="22"/>
        </w:rPr>
        <w:t>Secondary Measures:</w:t>
      </w:r>
    </w:p>
    <w:p w:rsidR="003510ED" w:rsidRPr="00C9491B" w:rsidRDefault="002054B1">
      <w:pPr>
        <w:spacing w:line="480" w:lineRule="auto"/>
        <w:ind w:firstLine="720"/>
        <w:rPr>
          <w:color w:val="000000"/>
          <w:sz w:val="22"/>
          <w:szCs w:val="22"/>
        </w:rPr>
      </w:pPr>
      <w:r w:rsidRPr="00C9491B">
        <w:rPr>
          <w:b/>
          <w:i/>
          <w:color w:val="000000"/>
          <w:sz w:val="22"/>
          <w:szCs w:val="22"/>
        </w:rPr>
        <w:t>Time-Line Follow-Back interview (TLFB) (</w:t>
      </w:r>
      <w:proofErr w:type="spellStart"/>
      <w:r w:rsidRPr="00C9491B">
        <w:rPr>
          <w:b/>
          <w:i/>
          <w:color w:val="000000"/>
          <w:sz w:val="22"/>
          <w:szCs w:val="22"/>
        </w:rPr>
        <w:t>Sobell</w:t>
      </w:r>
      <w:proofErr w:type="spellEnd"/>
      <w:r w:rsidRPr="00C9491B">
        <w:rPr>
          <w:b/>
          <w:i/>
          <w:color w:val="000000"/>
          <w:sz w:val="22"/>
          <w:szCs w:val="22"/>
        </w:rPr>
        <w:t xml:space="preserve"> et al., 1996)</w:t>
      </w:r>
      <w:r w:rsidRPr="00C9491B">
        <w:rPr>
          <w:i/>
          <w:color w:val="000000"/>
          <w:sz w:val="22"/>
          <w:szCs w:val="22"/>
        </w:rPr>
        <w:t xml:space="preserve">. </w:t>
      </w:r>
      <w:r w:rsidRPr="00C9491B">
        <w:rPr>
          <w:color w:val="000000"/>
          <w:sz w:val="22"/>
          <w:szCs w:val="22"/>
        </w:rPr>
        <w:t xml:space="preserve">This assessment measure uses a calendar with pre-recorded anchors to assist retroactive reports of alcohol and non-prescribed drug use frequency and number of days attending school and sport practice. The TLFB has </w:t>
      </w:r>
      <w:r w:rsidR="002D7776">
        <w:rPr>
          <w:color w:val="000000"/>
          <w:sz w:val="22"/>
          <w:szCs w:val="22"/>
        </w:rPr>
        <w:t>demonstrated</w:t>
      </w:r>
      <w:r w:rsidRPr="00C9491B">
        <w:rPr>
          <w:color w:val="000000"/>
          <w:sz w:val="22"/>
          <w:szCs w:val="22"/>
        </w:rPr>
        <w:t xml:space="preserve"> test-retest reliability and </w:t>
      </w:r>
      <w:r w:rsidR="002D7776">
        <w:rPr>
          <w:color w:val="000000"/>
          <w:sz w:val="22"/>
          <w:szCs w:val="22"/>
        </w:rPr>
        <w:t>concurrent validity</w:t>
      </w:r>
      <w:r w:rsidRPr="00C9491B">
        <w:rPr>
          <w:color w:val="000000"/>
          <w:sz w:val="22"/>
          <w:szCs w:val="22"/>
        </w:rPr>
        <w:t xml:space="preserve"> (Donohue </w:t>
      </w:r>
      <w:r w:rsidRPr="00C9491B">
        <w:rPr>
          <w:i/>
          <w:color w:val="000000"/>
          <w:sz w:val="22"/>
          <w:szCs w:val="22"/>
        </w:rPr>
        <w:t>et al.</w:t>
      </w:r>
      <w:r w:rsidRPr="00C9491B">
        <w:rPr>
          <w:color w:val="000000"/>
          <w:sz w:val="22"/>
          <w:szCs w:val="22"/>
        </w:rPr>
        <w:t>, 2004). </w:t>
      </w:r>
    </w:p>
    <w:p w:rsidR="002D7776" w:rsidRDefault="002054B1">
      <w:pPr>
        <w:spacing w:line="480" w:lineRule="auto"/>
        <w:ind w:firstLine="720"/>
        <w:rPr>
          <w:color w:val="000000"/>
          <w:sz w:val="22"/>
          <w:szCs w:val="22"/>
        </w:rPr>
      </w:pPr>
      <w:r w:rsidRPr="00C9491B">
        <w:rPr>
          <w:b/>
          <w:i/>
          <w:color w:val="000000"/>
          <w:sz w:val="22"/>
          <w:szCs w:val="22"/>
        </w:rPr>
        <w:t>Youth Self Report 11-18 (YSR) (Achenbach, 1991).</w:t>
      </w:r>
      <w:r w:rsidRPr="00C9491B">
        <w:rPr>
          <w:color w:val="000000"/>
          <w:sz w:val="22"/>
          <w:szCs w:val="22"/>
        </w:rPr>
        <w:t xml:space="preserve"> This 112-item measure assesses adolescents’ competencies and problem behaviors. The Externalizing and Internalizing Behavior Problem scales will be used in the current study. The YSR has demonstrated </w:t>
      </w:r>
      <w:r w:rsidR="009D1ADD" w:rsidRPr="00C9491B">
        <w:rPr>
          <w:color w:val="000000"/>
          <w:sz w:val="22"/>
          <w:szCs w:val="22"/>
        </w:rPr>
        <w:t>acceptable</w:t>
      </w:r>
      <w:r w:rsidRPr="00C9491B">
        <w:rPr>
          <w:color w:val="000000"/>
          <w:sz w:val="22"/>
          <w:szCs w:val="22"/>
        </w:rPr>
        <w:t xml:space="preserve"> internal consistency, test-retest reliability and content validity (Achenbach &amp; Rescorla, 2001). </w:t>
      </w:r>
    </w:p>
    <w:p w:rsidR="003510ED" w:rsidRPr="00C9491B" w:rsidRDefault="002054B1">
      <w:pPr>
        <w:spacing w:line="480" w:lineRule="auto"/>
        <w:ind w:firstLine="720"/>
        <w:rPr>
          <w:color w:val="000000"/>
          <w:sz w:val="22"/>
          <w:szCs w:val="22"/>
        </w:rPr>
      </w:pPr>
      <w:r w:rsidRPr="00C9491B">
        <w:rPr>
          <w:b/>
          <w:i/>
          <w:color w:val="000000"/>
          <w:sz w:val="22"/>
          <w:szCs w:val="22"/>
        </w:rPr>
        <w:t>Beck Depression Inventory-II (BDI-II) (Beck et al., 1996).</w:t>
      </w:r>
      <w:r w:rsidRPr="00C9491B">
        <w:rPr>
          <w:b/>
          <w:color w:val="000000"/>
          <w:sz w:val="22"/>
          <w:szCs w:val="22"/>
        </w:rPr>
        <w:t xml:space="preserve"> </w:t>
      </w:r>
      <w:r w:rsidRPr="00C9491B">
        <w:rPr>
          <w:color w:val="000000"/>
          <w:sz w:val="22"/>
          <w:szCs w:val="22"/>
        </w:rPr>
        <w:t xml:space="preserve">This 21-item measure is one of the most widely used methods of assessing depressive symptoms. The BDI-II has demonstrated </w:t>
      </w:r>
      <w:r w:rsidR="009D1ADD" w:rsidRPr="00C9491B">
        <w:rPr>
          <w:color w:val="000000"/>
          <w:sz w:val="22"/>
          <w:szCs w:val="22"/>
        </w:rPr>
        <w:t>high</w:t>
      </w:r>
      <w:r w:rsidRPr="00C9491B">
        <w:rPr>
          <w:color w:val="000000"/>
          <w:sz w:val="22"/>
          <w:szCs w:val="22"/>
        </w:rPr>
        <w:t xml:space="preserve"> internal consistency</w:t>
      </w:r>
      <w:r w:rsidR="002D7776">
        <w:rPr>
          <w:color w:val="000000"/>
          <w:sz w:val="22"/>
          <w:szCs w:val="22"/>
        </w:rPr>
        <w:t>,</w:t>
      </w:r>
      <w:r w:rsidRPr="00C9491B">
        <w:rPr>
          <w:color w:val="000000"/>
          <w:sz w:val="22"/>
          <w:szCs w:val="22"/>
        </w:rPr>
        <w:t xml:space="preserve"> test-retest reliability</w:t>
      </w:r>
      <w:r w:rsidR="002D7776">
        <w:rPr>
          <w:color w:val="000000"/>
          <w:sz w:val="22"/>
          <w:szCs w:val="22"/>
        </w:rPr>
        <w:t>, and concurrent validity</w:t>
      </w:r>
      <w:r w:rsidR="009D1ADD" w:rsidRPr="00C9491B">
        <w:rPr>
          <w:color w:val="000000"/>
          <w:sz w:val="22"/>
          <w:szCs w:val="22"/>
        </w:rPr>
        <w:t xml:space="preserve"> </w:t>
      </w:r>
      <w:r w:rsidRPr="00C9491B">
        <w:rPr>
          <w:color w:val="000000"/>
          <w:sz w:val="22"/>
          <w:szCs w:val="22"/>
        </w:rPr>
        <w:t xml:space="preserve">(Wang &amp; </w:t>
      </w:r>
      <w:proofErr w:type="spellStart"/>
      <w:r w:rsidRPr="00C9491B">
        <w:rPr>
          <w:color w:val="000000"/>
          <w:sz w:val="22"/>
          <w:szCs w:val="22"/>
        </w:rPr>
        <w:t>Gorenstein</w:t>
      </w:r>
      <w:proofErr w:type="spellEnd"/>
      <w:r w:rsidRPr="00C9491B">
        <w:rPr>
          <w:color w:val="000000"/>
          <w:sz w:val="22"/>
          <w:szCs w:val="22"/>
        </w:rPr>
        <w:t xml:space="preserve">, 2013). </w:t>
      </w:r>
    </w:p>
    <w:p w:rsidR="003510ED" w:rsidRPr="00C9491B" w:rsidRDefault="002054B1" w:rsidP="000345DA">
      <w:pPr>
        <w:spacing w:line="480" w:lineRule="auto"/>
        <w:ind w:firstLine="720"/>
        <w:rPr>
          <w:color w:val="000000"/>
          <w:sz w:val="22"/>
          <w:szCs w:val="22"/>
        </w:rPr>
      </w:pPr>
      <w:r w:rsidRPr="00C9491B">
        <w:rPr>
          <w:b/>
          <w:i/>
          <w:color w:val="000000"/>
          <w:sz w:val="22"/>
          <w:szCs w:val="22"/>
        </w:rPr>
        <w:t>Student Athlete Relationship Instrument (SARI) (Donohue, Miller, et al., 2007).</w:t>
      </w:r>
      <w:r w:rsidRPr="00C9491B">
        <w:rPr>
          <w:color w:val="000000"/>
          <w:sz w:val="22"/>
          <w:szCs w:val="22"/>
        </w:rPr>
        <w:t xml:space="preserve"> This 63-item measure assess</w:t>
      </w:r>
      <w:r w:rsidR="002D7776">
        <w:rPr>
          <w:color w:val="000000"/>
          <w:sz w:val="22"/>
          <w:szCs w:val="22"/>
        </w:rPr>
        <w:t>es</w:t>
      </w:r>
      <w:r w:rsidRPr="00C9491B">
        <w:rPr>
          <w:color w:val="000000"/>
          <w:sz w:val="22"/>
          <w:szCs w:val="22"/>
        </w:rPr>
        <w:t xml:space="preserve"> sport-specific problems in relationships with Family, Coaches, Teammates, and Peers. The SARI has demonstrated high internal consistency and criterion-related validity </w:t>
      </w:r>
      <w:r w:rsidR="009D1ADD" w:rsidRPr="00C9491B">
        <w:rPr>
          <w:color w:val="000000"/>
          <w:sz w:val="22"/>
          <w:szCs w:val="22"/>
        </w:rPr>
        <w:t>(</w:t>
      </w:r>
      <w:r w:rsidRPr="00C9491B">
        <w:rPr>
          <w:color w:val="000000"/>
          <w:sz w:val="22"/>
          <w:szCs w:val="22"/>
        </w:rPr>
        <w:t xml:space="preserve">Donohue </w:t>
      </w:r>
      <w:r w:rsidRPr="00C9491B">
        <w:rPr>
          <w:i/>
          <w:color w:val="000000"/>
          <w:sz w:val="22"/>
          <w:szCs w:val="22"/>
        </w:rPr>
        <w:t>et al</w:t>
      </w:r>
      <w:r w:rsidRPr="00C9491B">
        <w:rPr>
          <w:color w:val="000000"/>
          <w:sz w:val="22"/>
          <w:szCs w:val="22"/>
        </w:rPr>
        <w:t>., 2007)</w:t>
      </w:r>
      <w:r w:rsidR="002D7776">
        <w:rPr>
          <w:color w:val="000000"/>
          <w:sz w:val="22"/>
          <w:szCs w:val="22"/>
        </w:rPr>
        <w:t xml:space="preserve">, and reliably </w:t>
      </w:r>
      <w:r w:rsidRPr="00C9491B">
        <w:rPr>
          <w:color w:val="000000"/>
          <w:sz w:val="22"/>
          <w:szCs w:val="22"/>
        </w:rPr>
        <w:t>predict</w:t>
      </w:r>
      <w:r w:rsidR="002D7776">
        <w:rPr>
          <w:color w:val="000000"/>
          <w:sz w:val="22"/>
          <w:szCs w:val="22"/>
        </w:rPr>
        <w:t>s</w:t>
      </w:r>
      <w:r w:rsidRPr="00C9491B">
        <w:rPr>
          <w:color w:val="000000"/>
          <w:sz w:val="22"/>
          <w:szCs w:val="22"/>
        </w:rPr>
        <w:t xml:space="preserve"> mental health symptom severity in collegiate athletes (Hussey </w:t>
      </w:r>
      <w:r w:rsidRPr="00C9491B">
        <w:rPr>
          <w:i/>
          <w:color w:val="000000"/>
          <w:sz w:val="22"/>
          <w:szCs w:val="22"/>
        </w:rPr>
        <w:t>et al</w:t>
      </w:r>
      <w:r w:rsidRPr="00C9491B">
        <w:rPr>
          <w:color w:val="000000"/>
          <w:sz w:val="22"/>
          <w:szCs w:val="22"/>
        </w:rPr>
        <w:t>.,</w:t>
      </w:r>
      <w:r w:rsidR="000345DA" w:rsidRPr="00C9491B">
        <w:rPr>
          <w:color w:val="000000"/>
          <w:sz w:val="22"/>
          <w:szCs w:val="22"/>
        </w:rPr>
        <w:t xml:space="preserve"> 2019</w:t>
      </w:r>
      <w:r w:rsidRPr="00C9491B">
        <w:rPr>
          <w:color w:val="000000"/>
          <w:sz w:val="22"/>
          <w:szCs w:val="22"/>
        </w:rPr>
        <w:t>).</w:t>
      </w:r>
    </w:p>
    <w:p w:rsidR="003510ED" w:rsidRPr="00C9491B" w:rsidRDefault="002054B1">
      <w:pPr>
        <w:spacing w:line="480" w:lineRule="auto"/>
        <w:ind w:firstLine="720"/>
        <w:rPr>
          <w:b/>
          <w:color w:val="000000"/>
          <w:sz w:val="22"/>
          <w:szCs w:val="22"/>
        </w:rPr>
      </w:pPr>
      <w:r w:rsidRPr="00C9491B">
        <w:rPr>
          <w:b/>
          <w:i/>
          <w:color w:val="000000"/>
          <w:sz w:val="22"/>
          <w:szCs w:val="22"/>
        </w:rPr>
        <w:t>Overall Happiness with Family, Coaches, Teammates and Peers</w:t>
      </w:r>
      <w:r w:rsidRPr="00C9491B">
        <w:rPr>
          <w:i/>
          <w:color w:val="000000"/>
          <w:sz w:val="22"/>
          <w:szCs w:val="22"/>
        </w:rPr>
        <w:t xml:space="preserve"> (</w:t>
      </w:r>
      <w:r w:rsidRPr="00C9491B">
        <w:rPr>
          <w:b/>
          <w:i/>
          <w:color w:val="000000"/>
          <w:sz w:val="22"/>
          <w:szCs w:val="22"/>
        </w:rPr>
        <w:t>Donohue, Miller, et al. 2007</w:t>
      </w:r>
      <w:r w:rsidRPr="00C9491B">
        <w:rPr>
          <w:i/>
          <w:color w:val="000000"/>
          <w:sz w:val="22"/>
          <w:szCs w:val="22"/>
        </w:rPr>
        <w:t>)</w:t>
      </w:r>
      <w:r w:rsidRPr="00C9491B">
        <w:rPr>
          <w:b/>
          <w:i/>
          <w:color w:val="000000"/>
          <w:sz w:val="22"/>
          <w:szCs w:val="22"/>
        </w:rPr>
        <w:t>.</w:t>
      </w:r>
      <w:r w:rsidRPr="00C9491B">
        <w:rPr>
          <w:color w:val="000000"/>
          <w:sz w:val="22"/>
          <w:szCs w:val="22"/>
        </w:rPr>
        <w:t xml:space="preserve"> This 4-item measure utilizes a 0 to 100 scale of happiness (0 = completely unhappy, 100 = completely happy). Items assess overall happiness in four relationships, e.g., coaches, teammates, family, and peers</w:t>
      </w:r>
      <w:r w:rsidR="002D7776">
        <w:rPr>
          <w:color w:val="000000"/>
          <w:sz w:val="22"/>
          <w:szCs w:val="22"/>
        </w:rPr>
        <w:t xml:space="preserve">; these scales have </w:t>
      </w:r>
      <w:r w:rsidRPr="00C9491B">
        <w:rPr>
          <w:color w:val="000000"/>
          <w:sz w:val="22"/>
          <w:szCs w:val="22"/>
        </w:rPr>
        <w:t xml:space="preserve">demonstrated </w:t>
      </w:r>
      <w:r w:rsidR="009D1ADD" w:rsidRPr="00C9491B">
        <w:rPr>
          <w:color w:val="000000"/>
          <w:sz w:val="22"/>
          <w:szCs w:val="22"/>
        </w:rPr>
        <w:t xml:space="preserve">acceptable </w:t>
      </w:r>
      <w:r w:rsidRPr="00C9491B">
        <w:rPr>
          <w:color w:val="000000"/>
          <w:sz w:val="22"/>
          <w:szCs w:val="22"/>
        </w:rPr>
        <w:t>criterion-related validity (Hussey et al., 2019).</w:t>
      </w:r>
    </w:p>
    <w:p w:rsidR="003510ED" w:rsidRPr="00C9491B" w:rsidRDefault="002054B1">
      <w:pPr>
        <w:spacing w:line="480" w:lineRule="auto"/>
        <w:ind w:firstLine="720"/>
        <w:rPr>
          <w:sz w:val="22"/>
          <w:szCs w:val="22"/>
        </w:rPr>
      </w:pPr>
      <w:r w:rsidRPr="00C9491B">
        <w:rPr>
          <w:b/>
          <w:i/>
          <w:color w:val="000000"/>
          <w:sz w:val="22"/>
          <w:szCs w:val="22"/>
        </w:rPr>
        <w:lastRenderedPageBreak/>
        <w:t>Client Satisfaction Questionnaire-8. (CSQ-8) (Larsen et al., 1979).</w:t>
      </w:r>
      <w:r w:rsidRPr="00C9491B">
        <w:rPr>
          <w:color w:val="000000"/>
          <w:sz w:val="22"/>
          <w:szCs w:val="22"/>
        </w:rPr>
        <w:t xml:space="preserve"> This 8-item (4-point scale) self-report questionnaire evaluates quality of services </w:t>
      </w:r>
      <w:proofErr w:type="gramStart"/>
      <w:r w:rsidRPr="00C9491B">
        <w:rPr>
          <w:color w:val="000000"/>
          <w:sz w:val="22"/>
          <w:szCs w:val="22"/>
        </w:rPr>
        <w:t>received</w:t>
      </w:r>
      <w:r w:rsidR="00002A42">
        <w:rPr>
          <w:color w:val="000000"/>
          <w:sz w:val="22"/>
          <w:szCs w:val="22"/>
        </w:rPr>
        <w:t>, and</w:t>
      </w:r>
      <w:proofErr w:type="gramEnd"/>
      <w:r w:rsidR="00002A42">
        <w:rPr>
          <w:color w:val="000000"/>
          <w:sz w:val="22"/>
          <w:szCs w:val="22"/>
        </w:rPr>
        <w:t xml:space="preserve"> </w:t>
      </w:r>
      <w:r w:rsidRPr="00C9491B">
        <w:rPr>
          <w:color w:val="000000"/>
          <w:sz w:val="22"/>
          <w:szCs w:val="22"/>
        </w:rPr>
        <w:t>has demonstrated high internal consistency</w:t>
      </w:r>
      <w:r w:rsidR="009D1ADD" w:rsidRPr="00C9491B">
        <w:rPr>
          <w:color w:val="000000"/>
          <w:sz w:val="22"/>
          <w:szCs w:val="22"/>
        </w:rPr>
        <w:t xml:space="preserve"> and concurrent validity</w:t>
      </w:r>
      <w:r w:rsidRPr="00C9491B">
        <w:rPr>
          <w:color w:val="000000"/>
          <w:sz w:val="22"/>
          <w:szCs w:val="22"/>
        </w:rPr>
        <w:t xml:space="preserve"> (</w:t>
      </w:r>
      <w:r w:rsidR="009D1ADD" w:rsidRPr="00C9491B">
        <w:rPr>
          <w:color w:val="000000"/>
          <w:sz w:val="22"/>
          <w:szCs w:val="22"/>
        </w:rPr>
        <w:t xml:space="preserve">Kelly </w:t>
      </w:r>
      <w:r w:rsidR="009D1ADD" w:rsidRPr="00C9491B">
        <w:rPr>
          <w:i/>
          <w:iCs/>
          <w:color w:val="000000"/>
          <w:sz w:val="22"/>
          <w:szCs w:val="22"/>
        </w:rPr>
        <w:t>et al.</w:t>
      </w:r>
      <w:r w:rsidR="009D1ADD" w:rsidRPr="00C9491B">
        <w:rPr>
          <w:color w:val="000000"/>
          <w:sz w:val="22"/>
          <w:szCs w:val="22"/>
        </w:rPr>
        <w:t>, 2017</w:t>
      </w:r>
      <w:r w:rsidRPr="00C9491B">
        <w:rPr>
          <w:color w:val="000000"/>
          <w:sz w:val="22"/>
          <w:szCs w:val="22"/>
        </w:rPr>
        <w:t xml:space="preserve">).  </w:t>
      </w:r>
    </w:p>
    <w:p w:rsidR="003510ED" w:rsidRPr="00C9491B" w:rsidRDefault="002054B1">
      <w:pPr>
        <w:spacing w:line="480" w:lineRule="auto"/>
        <w:ind w:firstLine="720"/>
        <w:rPr>
          <w:b/>
          <w:color w:val="000000"/>
          <w:sz w:val="22"/>
          <w:szCs w:val="22"/>
        </w:rPr>
      </w:pPr>
      <w:r w:rsidRPr="00C9491B">
        <w:rPr>
          <w:b/>
          <w:i/>
          <w:color w:val="000000"/>
          <w:sz w:val="22"/>
          <w:szCs w:val="22"/>
        </w:rPr>
        <w:t>Overall Anger with Coaches, Teammates, Teachers, Peers</w:t>
      </w:r>
      <w:r w:rsidRPr="00C9491B">
        <w:rPr>
          <w:i/>
          <w:color w:val="000000"/>
          <w:sz w:val="22"/>
          <w:szCs w:val="22"/>
        </w:rPr>
        <w:t xml:space="preserve"> (</w:t>
      </w:r>
      <w:r w:rsidRPr="00C9491B">
        <w:rPr>
          <w:b/>
          <w:i/>
          <w:color w:val="000000"/>
          <w:sz w:val="22"/>
          <w:szCs w:val="22"/>
        </w:rPr>
        <w:t>Donohue, Miller, et al. 2007</w:t>
      </w:r>
      <w:r w:rsidRPr="00C9491B">
        <w:rPr>
          <w:i/>
          <w:color w:val="000000"/>
          <w:sz w:val="22"/>
          <w:szCs w:val="22"/>
        </w:rPr>
        <w:t>)</w:t>
      </w:r>
      <w:r w:rsidRPr="00C9491B">
        <w:rPr>
          <w:b/>
          <w:i/>
          <w:color w:val="000000"/>
          <w:sz w:val="22"/>
          <w:szCs w:val="22"/>
        </w:rPr>
        <w:t>.</w:t>
      </w:r>
      <w:r w:rsidRPr="00C9491B">
        <w:rPr>
          <w:b/>
          <w:color w:val="000000"/>
          <w:sz w:val="22"/>
          <w:szCs w:val="22"/>
        </w:rPr>
        <w:t xml:space="preserve"> </w:t>
      </w:r>
      <w:r w:rsidRPr="00C9491B">
        <w:rPr>
          <w:color w:val="000000"/>
          <w:sz w:val="22"/>
          <w:szCs w:val="22"/>
        </w:rPr>
        <w:t xml:space="preserve">This 3-item measure assesses overall anger with coaches, teammates, and teachers utilizing a 0 to 100 response format for each item (0 = not at all angry, 100 = completely angry; Donohue </w:t>
      </w:r>
      <w:r w:rsidRPr="00C9491B">
        <w:rPr>
          <w:i/>
          <w:color w:val="000000"/>
          <w:sz w:val="22"/>
          <w:szCs w:val="22"/>
        </w:rPr>
        <w:t>et al.</w:t>
      </w:r>
      <w:r w:rsidRPr="00C9491B">
        <w:rPr>
          <w:color w:val="000000"/>
          <w:sz w:val="22"/>
          <w:szCs w:val="22"/>
        </w:rPr>
        <w:t>, 2007).</w:t>
      </w:r>
    </w:p>
    <w:p w:rsidR="003510ED" w:rsidRPr="00C9491B" w:rsidRDefault="002054B1">
      <w:pPr>
        <w:spacing w:line="480" w:lineRule="auto"/>
        <w:ind w:firstLine="720"/>
        <w:rPr>
          <w:color w:val="000000"/>
          <w:sz w:val="22"/>
          <w:szCs w:val="22"/>
        </w:rPr>
      </w:pPr>
      <w:r w:rsidRPr="00C9491B">
        <w:rPr>
          <w:b/>
          <w:i/>
          <w:color w:val="000000"/>
          <w:sz w:val="22"/>
          <w:szCs w:val="22"/>
        </w:rPr>
        <w:t>Average Anger over the Last 7 Days (Craig et al., 2008)</w:t>
      </w:r>
      <w:r w:rsidRPr="00C9491B">
        <w:rPr>
          <w:i/>
          <w:color w:val="000000"/>
          <w:sz w:val="22"/>
          <w:szCs w:val="22"/>
        </w:rPr>
        <w:t>.</w:t>
      </w:r>
      <w:r w:rsidRPr="00C9491B">
        <w:rPr>
          <w:color w:val="000000"/>
          <w:sz w:val="22"/>
          <w:szCs w:val="22"/>
        </w:rPr>
        <w:t xml:space="preserve"> This 7-item measure assesses daily severity of anger utilizing a 7-point Likert response set (1= not angry at all, 7 = extremely angry). A single rating is recorded by the participant for </w:t>
      </w:r>
      <w:r w:rsidRPr="00C9491B">
        <w:rPr>
          <w:color w:val="000000"/>
          <w:sz w:val="22"/>
          <w:szCs w:val="22"/>
          <w:highlight w:val="white"/>
        </w:rPr>
        <w:t xml:space="preserve">each of the past seven days, and the ratings are averaged. This measure </w:t>
      </w:r>
      <w:r w:rsidR="00002A42">
        <w:rPr>
          <w:color w:val="000000"/>
          <w:sz w:val="22"/>
          <w:szCs w:val="22"/>
          <w:highlight w:val="white"/>
        </w:rPr>
        <w:t>may be used to assess</w:t>
      </w:r>
      <w:r w:rsidRPr="00C9491B">
        <w:rPr>
          <w:color w:val="000000"/>
          <w:sz w:val="22"/>
          <w:szCs w:val="22"/>
          <w:highlight w:val="white"/>
        </w:rPr>
        <w:t xml:space="preserve"> intensity of anger each day (LeBlanc </w:t>
      </w:r>
      <w:r w:rsidRPr="00C9491B">
        <w:rPr>
          <w:i/>
          <w:color w:val="000000"/>
          <w:sz w:val="22"/>
          <w:szCs w:val="22"/>
          <w:highlight w:val="white"/>
        </w:rPr>
        <w:t>et al.</w:t>
      </w:r>
      <w:r w:rsidRPr="00C9491B">
        <w:rPr>
          <w:color w:val="000000"/>
          <w:sz w:val="22"/>
          <w:szCs w:val="22"/>
          <w:highlight w:val="white"/>
        </w:rPr>
        <w:t xml:space="preserve">, 2016). </w:t>
      </w:r>
    </w:p>
    <w:p w:rsidR="003510ED" w:rsidRPr="00C9491B" w:rsidRDefault="002054B1">
      <w:pPr>
        <w:spacing w:line="480" w:lineRule="auto"/>
        <w:ind w:firstLine="720"/>
        <w:rPr>
          <w:color w:val="000000"/>
          <w:sz w:val="22"/>
          <w:szCs w:val="22"/>
        </w:rPr>
      </w:pPr>
      <w:r w:rsidRPr="00C9491B">
        <w:rPr>
          <w:b/>
          <w:i/>
          <w:color w:val="000000"/>
          <w:sz w:val="22"/>
          <w:szCs w:val="22"/>
        </w:rPr>
        <w:t>Frequency of Outbursts (Craig et al., 2008).</w:t>
      </w:r>
      <w:r w:rsidRPr="00C9491B">
        <w:rPr>
          <w:b/>
          <w:color w:val="000000"/>
          <w:sz w:val="22"/>
          <w:szCs w:val="22"/>
        </w:rPr>
        <w:t xml:space="preserve"> </w:t>
      </w:r>
      <w:r w:rsidRPr="00C9491B">
        <w:rPr>
          <w:color w:val="000000"/>
          <w:sz w:val="22"/>
          <w:szCs w:val="22"/>
        </w:rPr>
        <w:t xml:space="preserve">This measure </w:t>
      </w:r>
      <w:r w:rsidR="00002A42">
        <w:rPr>
          <w:color w:val="000000"/>
          <w:sz w:val="22"/>
          <w:szCs w:val="22"/>
        </w:rPr>
        <w:t>assesses frequency of</w:t>
      </w:r>
      <w:r w:rsidRPr="00C9491B">
        <w:rPr>
          <w:color w:val="000000"/>
          <w:sz w:val="22"/>
          <w:szCs w:val="22"/>
        </w:rPr>
        <w:t xml:space="preserve"> outbursts</w:t>
      </w:r>
      <w:r w:rsidR="00002A42">
        <w:rPr>
          <w:color w:val="000000"/>
          <w:sz w:val="22"/>
          <w:szCs w:val="22"/>
        </w:rPr>
        <w:t xml:space="preserve"> due to anger</w:t>
      </w:r>
      <w:r w:rsidRPr="00C9491B">
        <w:rPr>
          <w:color w:val="000000"/>
          <w:sz w:val="22"/>
          <w:szCs w:val="22"/>
        </w:rPr>
        <w:t xml:space="preserve"> (e.g., shouting, cursing, throwing or breaking things when upset) </w:t>
      </w:r>
      <w:r w:rsidR="00002A42">
        <w:rPr>
          <w:color w:val="000000"/>
          <w:sz w:val="22"/>
          <w:szCs w:val="22"/>
        </w:rPr>
        <w:t>during the</w:t>
      </w:r>
      <w:r w:rsidRPr="00C9491B">
        <w:rPr>
          <w:color w:val="000000"/>
          <w:sz w:val="22"/>
          <w:szCs w:val="22"/>
        </w:rPr>
        <w:t xml:space="preserve"> past 7 days. A single rating is recorded for the total </w:t>
      </w:r>
      <w:r w:rsidR="00002A42">
        <w:rPr>
          <w:color w:val="000000"/>
          <w:sz w:val="22"/>
          <w:szCs w:val="22"/>
        </w:rPr>
        <w:t>number o</w:t>
      </w:r>
      <w:r w:rsidRPr="00C9491B">
        <w:rPr>
          <w:color w:val="000000"/>
          <w:sz w:val="22"/>
          <w:szCs w:val="22"/>
        </w:rPr>
        <w:t>f outbursts (</w:t>
      </w:r>
      <w:proofErr w:type="spellStart"/>
      <w:r w:rsidRPr="00C9491B">
        <w:rPr>
          <w:color w:val="000000"/>
          <w:sz w:val="22"/>
          <w:szCs w:val="22"/>
        </w:rPr>
        <w:t>Merbitz</w:t>
      </w:r>
      <w:proofErr w:type="spellEnd"/>
      <w:r w:rsidRPr="00C9491B">
        <w:rPr>
          <w:color w:val="000000"/>
          <w:sz w:val="22"/>
          <w:szCs w:val="22"/>
        </w:rPr>
        <w:t xml:space="preserve">, </w:t>
      </w:r>
      <w:proofErr w:type="spellStart"/>
      <w:r w:rsidRPr="00C9491B">
        <w:rPr>
          <w:color w:val="000000"/>
          <w:sz w:val="22"/>
          <w:szCs w:val="22"/>
        </w:rPr>
        <w:t>Merbitz</w:t>
      </w:r>
      <w:proofErr w:type="spellEnd"/>
      <w:r w:rsidRPr="00C9491B">
        <w:rPr>
          <w:color w:val="000000"/>
          <w:sz w:val="22"/>
          <w:szCs w:val="22"/>
        </w:rPr>
        <w:t>, &amp; Pennypacker, 2016).</w:t>
      </w:r>
    </w:p>
    <w:p w:rsidR="003510ED" w:rsidRPr="00C9491B" w:rsidRDefault="002054B1">
      <w:pPr>
        <w:spacing w:line="480" w:lineRule="auto"/>
        <w:ind w:firstLine="720"/>
        <w:rPr>
          <w:color w:val="000000"/>
          <w:sz w:val="22"/>
          <w:szCs w:val="22"/>
        </w:rPr>
      </w:pPr>
      <w:r w:rsidRPr="00C9491B">
        <w:rPr>
          <w:b/>
          <w:i/>
          <w:color w:val="000000"/>
          <w:sz w:val="22"/>
          <w:szCs w:val="22"/>
        </w:rPr>
        <w:t>Suicide Probability Scale (SPS)</w:t>
      </w:r>
      <w:r w:rsidRPr="00C9491B">
        <w:rPr>
          <w:i/>
          <w:color w:val="000000"/>
          <w:sz w:val="22"/>
          <w:szCs w:val="22"/>
        </w:rPr>
        <w:t xml:space="preserve"> (</w:t>
      </w:r>
      <w:r w:rsidRPr="00C9491B">
        <w:rPr>
          <w:b/>
          <w:i/>
          <w:color w:val="000000"/>
          <w:sz w:val="22"/>
          <w:szCs w:val="22"/>
        </w:rPr>
        <w:t>Cull &amp; Gill, 1982</w:t>
      </w:r>
      <w:r w:rsidRPr="00C9491B">
        <w:rPr>
          <w:i/>
          <w:color w:val="000000"/>
          <w:sz w:val="22"/>
          <w:szCs w:val="22"/>
        </w:rPr>
        <w:t>)</w:t>
      </w:r>
      <w:r w:rsidRPr="00C9491B">
        <w:rPr>
          <w:b/>
          <w:i/>
          <w:color w:val="000000"/>
          <w:sz w:val="22"/>
          <w:szCs w:val="22"/>
        </w:rPr>
        <w:t>.</w:t>
      </w:r>
      <w:r w:rsidRPr="00C9491B">
        <w:rPr>
          <w:b/>
          <w:color w:val="000000"/>
          <w:sz w:val="22"/>
          <w:szCs w:val="22"/>
        </w:rPr>
        <w:t xml:space="preserve"> </w:t>
      </w:r>
      <w:r w:rsidRPr="00C9491B">
        <w:rPr>
          <w:color w:val="000000"/>
          <w:sz w:val="22"/>
          <w:szCs w:val="22"/>
        </w:rPr>
        <w:t xml:space="preserve">This measure assesses suicidal risk/ideation. The SPS has demonstrated </w:t>
      </w:r>
      <w:r w:rsidR="009D1ADD" w:rsidRPr="00C9491B">
        <w:rPr>
          <w:color w:val="000000"/>
          <w:sz w:val="22"/>
          <w:szCs w:val="22"/>
        </w:rPr>
        <w:t>acceptable</w:t>
      </w:r>
      <w:r w:rsidRPr="00C9491B">
        <w:rPr>
          <w:color w:val="000000"/>
          <w:sz w:val="22"/>
          <w:szCs w:val="22"/>
        </w:rPr>
        <w:t xml:space="preserve"> internal consistency</w:t>
      </w:r>
      <w:r w:rsidR="009D1ADD" w:rsidRPr="00C9491B">
        <w:rPr>
          <w:color w:val="000000"/>
          <w:sz w:val="22"/>
          <w:szCs w:val="22"/>
        </w:rPr>
        <w:t xml:space="preserve"> </w:t>
      </w:r>
      <w:r w:rsidRPr="00C9491B">
        <w:rPr>
          <w:color w:val="000000"/>
          <w:sz w:val="22"/>
          <w:szCs w:val="22"/>
        </w:rPr>
        <w:t>(Eltz </w:t>
      </w:r>
      <w:r w:rsidRPr="00C9491B">
        <w:rPr>
          <w:i/>
          <w:color w:val="000000"/>
          <w:sz w:val="22"/>
          <w:szCs w:val="22"/>
        </w:rPr>
        <w:t>et al.</w:t>
      </w:r>
      <w:r w:rsidRPr="00C9491B">
        <w:rPr>
          <w:color w:val="000000"/>
          <w:sz w:val="22"/>
          <w:szCs w:val="22"/>
        </w:rPr>
        <w:t>, 2006)</w:t>
      </w:r>
      <w:r w:rsidR="00002A42">
        <w:rPr>
          <w:color w:val="000000"/>
          <w:sz w:val="22"/>
          <w:szCs w:val="22"/>
        </w:rPr>
        <w:t xml:space="preserve">, and </w:t>
      </w:r>
      <w:r w:rsidRPr="00C9491B">
        <w:rPr>
          <w:color w:val="000000"/>
          <w:sz w:val="22"/>
          <w:szCs w:val="22"/>
        </w:rPr>
        <w:t>has established predictive validity in suicidal attempts and self-destructive behavior (</w:t>
      </w:r>
      <w:proofErr w:type="spellStart"/>
      <w:r w:rsidRPr="00C9491B">
        <w:rPr>
          <w:color w:val="000000"/>
          <w:sz w:val="22"/>
          <w:szCs w:val="22"/>
        </w:rPr>
        <w:t>Larzelere</w:t>
      </w:r>
      <w:proofErr w:type="spellEnd"/>
      <w:r w:rsidRPr="00C9491B">
        <w:rPr>
          <w:color w:val="000000"/>
          <w:sz w:val="22"/>
          <w:szCs w:val="22"/>
        </w:rPr>
        <w:t xml:space="preserve"> </w:t>
      </w:r>
      <w:r w:rsidRPr="00C9491B">
        <w:rPr>
          <w:i/>
          <w:color w:val="000000"/>
          <w:sz w:val="22"/>
          <w:szCs w:val="22"/>
        </w:rPr>
        <w:t>et al.</w:t>
      </w:r>
      <w:r w:rsidRPr="00C9491B">
        <w:rPr>
          <w:color w:val="000000"/>
          <w:sz w:val="22"/>
          <w:szCs w:val="22"/>
        </w:rPr>
        <w:t xml:space="preserve">, 1996). </w:t>
      </w:r>
    </w:p>
    <w:p w:rsidR="003510ED" w:rsidRPr="00C9491B" w:rsidRDefault="002054B1">
      <w:pPr>
        <w:spacing w:line="480" w:lineRule="auto"/>
        <w:rPr>
          <w:b/>
          <w:i/>
          <w:color w:val="000000"/>
          <w:sz w:val="22"/>
          <w:szCs w:val="22"/>
        </w:rPr>
      </w:pPr>
      <w:r w:rsidRPr="00C9491B">
        <w:rPr>
          <w:b/>
          <w:i/>
          <w:color w:val="000000"/>
          <w:sz w:val="22"/>
          <w:szCs w:val="22"/>
        </w:rPr>
        <w:t>Pre-Intervention Assessment Results</w:t>
      </w:r>
    </w:p>
    <w:p w:rsidR="003510ED" w:rsidRPr="00C9491B" w:rsidRDefault="002054B1">
      <w:pPr>
        <w:spacing w:line="480" w:lineRule="auto"/>
        <w:rPr>
          <w:color w:val="000000"/>
          <w:sz w:val="22"/>
          <w:szCs w:val="22"/>
        </w:rPr>
      </w:pPr>
      <w:r w:rsidRPr="00C9491B">
        <w:rPr>
          <w:b/>
          <w:i/>
          <w:color w:val="000000"/>
          <w:sz w:val="22"/>
          <w:szCs w:val="22"/>
        </w:rPr>
        <w:tab/>
      </w:r>
      <w:r w:rsidR="009D1ADD" w:rsidRPr="00C9491B">
        <w:rPr>
          <w:color w:val="000000"/>
          <w:sz w:val="22"/>
          <w:szCs w:val="22"/>
        </w:rPr>
        <w:t>David</w:t>
      </w:r>
      <w:r w:rsidRPr="00C9491B">
        <w:rPr>
          <w:color w:val="000000"/>
          <w:sz w:val="22"/>
          <w:szCs w:val="22"/>
        </w:rPr>
        <w:t xml:space="preserve">’s results on the KSADS indicated that he met DSM-5 criteria for ADHD, predominantly inattentive type, and ODD. Table 1 includes </w:t>
      </w:r>
      <w:r w:rsidR="009D1ADD" w:rsidRPr="00C9491B">
        <w:rPr>
          <w:color w:val="000000"/>
          <w:sz w:val="22"/>
          <w:szCs w:val="22"/>
        </w:rPr>
        <w:t>David</w:t>
      </w:r>
      <w:r w:rsidRPr="00C9491B">
        <w:rPr>
          <w:color w:val="000000"/>
          <w:sz w:val="22"/>
          <w:szCs w:val="22"/>
        </w:rPr>
        <w:t xml:space="preserve">’s responses to the SCL-90-R, YSR, and BDI-II at baseline assessment. Table 2 includes </w:t>
      </w:r>
      <w:r w:rsidR="009D1ADD" w:rsidRPr="00C9491B">
        <w:rPr>
          <w:color w:val="000000"/>
          <w:sz w:val="22"/>
          <w:szCs w:val="22"/>
        </w:rPr>
        <w:t>David</w:t>
      </w:r>
      <w:r w:rsidRPr="00C9491B">
        <w:rPr>
          <w:color w:val="000000"/>
          <w:sz w:val="22"/>
          <w:szCs w:val="22"/>
        </w:rPr>
        <w:t xml:space="preserve">’s responses to the SIC and SARI measures at baseline assessment. The SCL-90-R revealed that he scored above clinical thresholds on several dimensions of mental health symptomology, including Obsessive-Compulsive, Hostility, Somatization, and Global Severity Index, and borderline clinical levels on Anxiety and Psychoticism. Consistent with his KSADS and SCL-90-R results, his YSR scores demonstrated elevations in Attention Problems, Aggressive Behavior, Externalizing Problems, Attention Deficit/Hyperactivity Problems, and Oppositional Defiant </w:t>
      </w:r>
      <w:r w:rsidRPr="00C9491B">
        <w:rPr>
          <w:color w:val="000000"/>
          <w:sz w:val="22"/>
          <w:szCs w:val="22"/>
        </w:rPr>
        <w:lastRenderedPageBreak/>
        <w:t>Problems. He did not report any drug or alcohol use on the TLFB. Thus, his baseline assessment indicated no problems regarding substance use. His BDI-II total score was a 4</w:t>
      </w:r>
      <w:r w:rsidR="00002A42">
        <w:rPr>
          <w:color w:val="000000"/>
          <w:sz w:val="22"/>
          <w:szCs w:val="22"/>
        </w:rPr>
        <w:t xml:space="preserve"> (</w:t>
      </w:r>
      <w:r w:rsidRPr="00C9491B">
        <w:rPr>
          <w:color w:val="000000"/>
          <w:sz w:val="22"/>
          <w:szCs w:val="22"/>
        </w:rPr>
        <w:t>minimal depressive symptoms</w:t>
      </w:r>
      <w:r w:rsidR="00002A42">
        <w:rPr>
          <w:color w:val="000000"/>
          <w:sz w:val="22"/>
          <w:szCs w:val="22"/>
        </w:rPr>
        <w:t>)</w:t>
      </w:r>
      <w:r w:rsidRPr="00C9491B">
        <w:rPr>
          <w:color w:val="000000"/>
          <w:sz w:val="22"/>
          <w:szCs w:val="22"/>
        </w:rPr>
        <w:t>.</w:t>
      </w:r>
    </w:p>
    <w:p w:rsidR="003510ED" w:rsidRPr="00C9491B" w:rsidRDefault="002054B1">
      <w:pPr>
        <w:spacing w:line="480" w:lineRule="auto"/>
        <w:ind w:firstLine="720"/>
        <w:rPr>
          <w:color w:val="000000"/>
          <w:sz w:val="22"/>
          <w:szCs w:val="22"/>
        </w:rPr>
      </w:pPr>
      <w:r w:rsidRPr="00C9491B">
        <w:rPr>
          <w:color w:val="000000"/>
          <w:sz w:val="22"/>
          <w:szCs w:val="22"/>
        </w:rPr>
        <w:t>He demonstrated elevations in several subscales of the SIC in both Training and Competition (i.e., Academic, Injury, Team Relationships, Overly Confident/Critical), while his Thoughts, Stress, and Motivation subscale scores reflected relative strengths. Teammates and Coaches subscales were relatively high, indicating his relationship</w:t>
      </w:r>
      <w:r w:rsidR="00002A42">
        <w:rPr>
          <w:color w:val="000000"/>
          <w:sz w:val="22"/>
          <w:szCs w:val="22"/>
        </w:rPr>
        <w:t>s</w:t>
      </w:r>
      <w:r w:rsidRPr="00C9491B">
        <w:rPr>
          <w:color w:val="000000"/>
          <w:sz w:val="22"/>
          <w:szCs w:val="22"/>
        </w:rPr>
        <w:t xml:space="preserve"> with coaches and teammates were negatively affecting his performance. </w:t>
      </w:r>
    </w:p>
    <w:p w:rsidR="003510ED" w:rsidRPr="00C9491B" w:rsidRDefault="002054B1">
      <w:pPr>
        <w:spacing w:line="480" w:lineRule="auto"/>
        <w:rPr>
          <w:b/>
          <w:sz w:val="22"/>
          <w:szCs w:val="22"/>
        </w:rPr>
      </w:pPr>
      <w:r w:rsidRPr="00C9491B">
        <w:rPr>
          <w:b/>
          <w:sz w:val="22"/>
          <w:szCs w:val="22"/>
        </w:rPr>
        <w:t>Study Design</w:t>
      </w:r>
    </w:p>
    <w:p w:rsidR="003510ED" w:rsidRPr="00C9491B" w:rsidRDefault="002054B1">
      <w:pPr>
        <w:spacing w:line="480" w:lineRule="auto"/>
        <w:ind w:firstLine="720"/>
        <w:rPr>
          <w:sz w:val="22"/>
          <w:szCs w:val="22"/>
        </w:rPr>
      </w:pPr>
      <w:r w:rsidRPr="00C9491B">
        <w:rPr>
          <w:sz w:val="22"/>
          <w:szCs w:val="22"/>
        </w:rPr>
        <w:t>In addition to the comprehensive assessment battery that was administered</w:t>
      </w:r>
      <w:r w:rsidR="00002A42">
        <w:rPr>
          <w:sz w:val="22"/>
          <w:szCs w:val="22"/>
        </w:rPr>
        <w:t xml:space="preserve"> </w:t>
      </w:r>
      <w:r w:rsidRPr="00C9491B">
        <w:rPr>
          <w:sz w:val="22"/>
          <w:szCs w:val="22"/>
        </w:rPr>
        <w:t xml:space="preserve">to assess changes in sport performance, relationships, and mental health symptomology across this study, a multiple-baseline across behaviors experimental design was used to assess the effects of specific intervention components in decreasing </w:t>
      </w:r>
      <w:r w:rsidR="009D1ADD" w:rsidRPr="00C9491B">
        <w:rPr>
          <w:sz w:val="22"/>
          <w:szCs w:val="22"/>
        </w:rPr>
        <w:t>David</w:t>
      </w:r>
      <w:r w:rsidRPr="00C9491B">
        <w:rPr>
          <w:sz w:val="22"/>
          <w:szCs w:val="22"/>
        </w:rPr>
        <w:t xml:space="preserve">’s frequency of outbursts, teachers, coaches, and teammate relationships, ADHD and ODD related symptoms, and positive and negative assertion skills in a controlled context (Barlow &amp; </w:t>
      </w:r>
      <w:proofErr w:type="spellStart"/>
      <w:r w:rsidRPr="00C9491B">
        <w:rPr>
          <w:sz w:val="22"/>
          <w:szCs w:val="22"/>
        </w:rPr>
        <w:t>Hersen</w:t>
      </w:r>
      <w:proofErr w:type="spellEnd"/>
      <w:r w:rsidRPr="00C9491B">
        <w:rPr>
          <w:sz w:val="22"/>
          <w:szCs w:val="22"/>
        </w:rPr>
        <w:t xml:space="preserve">, 1988). These behaviors were monitored immediately before each meeting throughout the study using probe assessments. Selected subscales from the SCL-90-R, SIC, and SARI (see Figure 1) were administered at each probe. It was predicted that </w:t>
      </w:r>
      <w:r w:rsidR="009D1ADD" w:rsidRPr="00C9491B">
        <w:rPr>
          <w:sz w:val="22"/>
          <w:szCs w:val="22"/>
        </w:rPr>
        <w:t>David</w:t>
      </w:r>
      <w:r w:rsidRPr="00C9491B">
        <w:rPr>
          <w:sz w:val="22"/>
          <w:szCs w:val="22"/>
        </w:rPr>
        <w:t xml:space="preserve">’s negative assertion skills (i.e., responding to an aversively perceived situation), as assessed in probe sessions, would improve once targeted in week 4 while his positive assertion skills (i.e., requesting something desired) would demonstrate minimal improvements.  </w:t>
      </w:r>
      <w:r w:rsidR="009D1ADD" w:rsidRPr="00C9491B">
        <w:rPr>
          <w:sz w:val="22"/>
          <w:szCs w:val="22"/>
        </w:rPr>
        <w:t>David</w:t>
      </w:r>
      <w:r w:rsidRPr="00C9491B">
        <w:rPr>
          <w:sz w:val="22"/>
          <w:szCs w:val="22"/>
        </w:rPr>
        <w:t xml:space="preserve">’s positive assertion skills in probe sessions were predicted to improve once this skill set was targeted in week 7. Throughout positive assertion skills training it was predicted that his negative assertion skills would be maintained. </w:t>
      </w:r>
      <w:r w:rsidR="009D1ADD" w:rsidRPr="00C9491B">
        <w:rPr>
          <w:sz w:val="22"/>
          <w:szCs w:val="22"/>
        </w:rPr>
        <w:t>David</w:t>
      </w:r>
      <w:r w:rsidRPr="00C9491B">
        <w:rPr>
          <w:sz w:val="22"/>
          <w:szCs w:val="22"/>
        </w:rPr>
        <w:t xml:space="preserve">’s relationships, frequency of outbursts, and selected subscales from the SCL-90-R, SIC, and SARI were predicted to improve across time. </w:t>
      </w:r>
    </w:p>
    <w:p w:rsidR="003510ED" w:rsidRPr="00C9491B" w:rsidRDefault="002054B1">
      <w:pPr>
        <w:spacing w:line="480" w:lineRule="auto"/>
        <w:jc w:val="center"/>
        <w:rPr>
          <w:b/>
          <w:color w:val="000000"/>
          <w:sz w:val="22"/>
          <w:szCs w:val="22"/>
        </w:rPr>
      </w:pPr>
      <w:r w:rsidRPr="00C9491B">
        <w:rPr>
          <w:b/>
          <w:color w:val="000000"/>
          <w:sz w:val="22"/>
          <w:szCs w:val="22"/>
        </w:rPr>
        <w:t>Case Conceptualization</w:t>
      </w:r>
    </w:p>
    <w:p w:rsidR="003510ED" w:rsidRPr="00C9491B" w:rsidRDefault="009D1ADD">
      <w:pPr>
        <w:spacing w:line="480" w:lineRule="auto"/>
        <w:ind w:firstLine="720"/>
        <w:rPr>
          <w:color w:val="000000"/>
          <w:sz w:val="22"/>
          <w:szCs w:val="22"/>
        </w:rPr>
      </w:pPr>
      <w:r w:rsidRPr="00C9491B">
        <w:rPr>
          <w:sz w:val="22"/>
          <w:szCs w:val="22"/>
        </w:rPr>
        <w:t>David</w:t>
      </w:r>
      <w:r w:rsidR="002054B1" w:rsidRPr="00C9491B">
        <w:rPr>
          <w:sz w:val="22"/>
          <w:szCs w:val="22"/>
        </w:rPr>
        <w:t xml:space="preserve">'s case was conceptualized from a cognitive-behavioral perspective. </w:t>
      </w:r>
      <w:r w:rsidRPr="00C9491B">
        <w:rPr>
          <w:sz w:val="22"/>
          <w:szCs w:val="22"/>
        </w:rPr>
        <w:t>David</w:t>
      </w:r>
      <w:r w:rsidR="002054B1" w:rsidRPr="00C9491B">
        <w:rPr>
          <w:sz w:val="22"/>
          <w:szCs w:val="22"/>
        </w:rPr>
        <w:t xml:space="preserve"> and his father indicated that </w:t>
      </w:r>
      <w:r w:rsidRPr="00C9491B">
        <w:rPr>
          <w:sz w:val="22"/>
          <w:szCs w:val="22"/>
        </w:rPr>
        <w:t>David</w:t>
      </w:r>
      <w:r w:rsidR="002054B1" w:rsidRPr="00C9491B">
        <w:rPr>
          <w:sz w:val="22"/>
          <w:szCs w:val="22"/>
        </w:rPr>
        <w:t xml:space="preserve"> evidenced severe difficulty sustaining attention since Elementary school. </w:t>
      </w:r>
      <w:r w:rsidRPr="00C9491B">
        <w:rPr>
          <w:sz w:val="22"/>
          <w:szCs w:val="22"/>
        </w:rPr>
        <w:t>David</w:t>
      </w:r>
      <w:r w:rsidR="002054B1" w:rsidRPr="00C9491B">
        <w:rPr>
          <w:sz w:val="22"/>
          <w:szCs w:val="22"/>
        </w:rPr>
        <w:t xml:space="preserve"> described his mind "going blank" when others spoke and frequently responding to queries with "I don't know" due to self-reported difficulties thinking of a response. He reported being easily distracted by his </w:t>
      </w:r>
      <w:r w:rsidR="002054B1" w:rsidRPr="00C9491B">
        <w:rPr>
          <w:sz w:val="22"/>
          <w:szCs w:val="22"/>
        </w:rPr>
        <w:lastRenderedPageBreak/>
        <w:t xml:space="preserve">surroundings and avoiding tasks that required sustained attention to avoid criticism from others. ADHD and ODD are </w:t>
      </w:r>
      <w:r w:rsidR="00FF0933">
        <w:rPr>
          <w:sz w:val="22"/>
          <w:szCs w:val="22"/>
        </w:rPr>
        <w:t>influenced</w:t>
      </w:r>
      <w:r w:rsidR="002054B1" w:rsidRPr="00C9491B">
        <w:rPr>
          <w:sz w:val="22"/>
          <w:szCs w:val="22"/>
        </w:rPr>
        <w:t xml:space="preserve"> by frontal lobe dysfunction, and his beliefs about his concentration and executive functioning challenges are conceptualized as lack of cognitive coping skills as a result of his untreated ADHD </w:t>
      </w:r>
      <w:r w:rsidR="002054B1" w:rsidRPr="00C9491B">
        <w:rPr>
          <w:color w:val="000000"/>
          <w:sz w:val="22"/>
          <w:szCs w:val="22"/>
        </w:rPr>
        <w:t>(</w:t>
      </w:r>
      <w:proofErr w:type="spellStart"/>
      <w:r w:rsidR="002054B1" w:rsidRPr="00C9491B">
        <w:rPr>
          <w:color w:val="000000"/>
          <w:sz w:val="22"/>
          <w:szCs w:val="22"/>
          <w:highlight w:val="white"/>
        </w:rPr>
        <w:t>Nøvik</w:t>
      </w:r>
      <w:proofErr w:type="spellEnd"/>
      <w:r w:rsidR="002054B1" w:rsidRPr="00C9491B">
        <w:rPr>
          <w:color w:val="000000"/>
          <w:sz w:val="22"/>
          <w:szCs w:val="22"/>
          <w:highlight w:val="white"/>
        </w:rPr>
        <w:t xml:space="preserve"> </w:t>
      </w:r>
      <w:r w:rsidR="002054B1" w:rsidRPr="00C9491B">
        <w:rPr>
          <w:i/>
          <w:color w:val="000000"/>
          <w:sz w:val="22"/>
          <w:szCs w:val="22"/>
          <w:highlight w:val="white"/>
        </w:rPr>
        <w:t>et al.</w:t>
      </w:r>
      <w:r w:rsidR="002054B1" w:rsidRPr="00C9491B">
        <w:rPr>
          <w:color w:val="000000"/>
          <w:sz w:val="22"/>
          <w:szCs w:val="22"/>
          <w:highlight w:val="white"/>
        </w:rPr>
        <w:t xml:space="preserve">, 2020). </w:t>
      </w:r>
      <w:r w:rsidR="002054B1" w:rsidRPr="00C9491B">
        <w:rPr>
          <w:color w:val="000000"/>
          <w:sz w:val="22"/>
          <w:szCs w:val="22"/>
        </w:rPr>
        <w:t>He approached events with elevated expectations for positive outcomes. For example, he solicit</w:t>
      </w:r>
      <w:r w:rsidR="00FF0933">
        <w:rPr>
          <w:color w:val="000000"/>
          <w:sz w:val="22"/>
          <w:szCs w:val="22"/>
        </w:rPr>
        <w:t>ed</w:t>
      </w:r>
      <w:r w:rsidR="002054B1" w:rsidRPr="00C9491B">
        <w:rPr>
          <w:color w:val="000000"/>
          <w:sz w:val="22"/>
          <w:szCs w:val="22"/>
        </w:rPr>
        <w:t xml:space="preserve"> help from a teacher expecting that the teacher w</w:t>
      </w:r>
      <w:r w:rsidR="00FF0933">
        <w:rPr>
          <w:color w:val="000000"/>
          <w:sz w:val="22"/>
          <w:szCs w:val="22"/>
        </w:rPr>
        <w:t>ould</w:t>
      </w:r>
      <w:r w:rsidR="002054B1" w:rsidRPr="00C9491B">
        <w:rPr>
          <w:color w:val="000000"/>
          <w:sz w:val="22"/>
          <w:szCs w:val="22"/>
        </w:rPr>
        <w:t xml:space="preserve"> help with is problem and when </w:t>
      </w:r>
      <w:r w:rsidR="00FF0933">
        <w:rPr>
          <w:color w:val="000000"/>
          <w:sz w:val="22"/>
          <w:szCs w:val="22"/>
        </w:rPr>
        <w:t xml:space="preserve">the </w:t>
      </w:r>
      <w:r w:rsidR="002054B1" w:rsidRPr="00C9491B">
        <w:rPr>
          <w:color w:val="000000"/>
          <w:sz w:val="22"/>
          <w:szCs w:val="22"/>
        </w:rPr>
        <w:t xml:space="preserve">teacher </w:t>
      </w:r>
      <w:r w:rsidR="00FF0933">
        <w:rPr>
          <w:color w:val="000000"/>
          <w:sz w:val="22"/>
          <w:szCs w:val="22"/>
        </w:rPr>
        <w:t xml:space="preserve">did not immediately </w:t>
      </w:r>
      <w:proofErr w:type="gramStart"/>
      <w:r w:rsidR="002054B1" w:rsidRPr="00C9491B">
        <w:rPr>
          <w:color w:val="000000"/>
          <w:sz w:val="22"/>
          <w:szCs w:val="22"/>
        </w:rPr>
        <w:t>help</w:t>
      </w:r>
      <w:proofErr w:type="gramEnd"/>
      <w:r w:rsidR="002054B1" w:rsidRPr="00C9491B">
        <w:rPr>
          <w:color w:val="000000"/>
          <w:sz w:val="22"/>
          <w:szCs w:val="22"/>
        </w:rPr>
        <w:t xml:space="preserve"> he </w:t>
      </w:r>
      <w:r w:rsidR="00A4209D">
        <w:rPr>
          <w:color w:val="000000"/>
          <w:sz w:val="22"/>
          <w:szCs w:val="22"/>
        </w:rPr>
        <w:t xml:space="preserve">reported thinking “I can’t rely on </w:t>
      </w:r>
      <w:r w:rsidR="002054B1" w:rsidRPr="00C9491B">
        <w:rPr>
          <w:color w:val="000000"/>
          <w:sz w:val="22"/>
          <w:szCs w:val="22"/>
        </w:rPr>
        <w:t>teachers</w:t>
      </w:r>
      <w:r w:rsidR="00A4209D">
        <w:rPr>
          <w:color w:val="000000"/>
          <w:sz w:val="22"/>
          <w:szCs w:val="22"/>
        </w:rPr>
        <w:t>”</w:t>
      </w:r>
      <w:r w:rsidR="002054B1" w:rsidRPr="00C9491B">
        <w:rPr>
          <w:color w:val="000000"/>
          <w:sz w:val="22"/>
          <w:szCs w:val="22"/>
        </w:rPr>
        <w:t xml:space="preserve"> (Beck, 1995; Ramsay and </w:t>
      </w:r>
      <w:proofErr w:type="spellStart"/>
      <w:r w:rsidR="002054B1" w:rsidRPr="00C9491B">
        <w:rPr>
          <w:color w:val="000000"/>
          <w:sz w:val="22"/>
          <w:szCs w:val="22"/>
        </w:rPr>
        <w:t>Rostain</w:t>
      </w:r>
      <w:proofErr w:type="spellEnd"/>
      <w:r w:rsidR="002054B1" w:rsidRPr="00C9491B">
        <w:rPr>
          <w:color w:val="000000"/>
          <w:sz w:val="22"/>
          <w:szCs w:val="22"/>
        </w:rPr>
        <w:t xml:space="preserve">, 2008). These elevated expectations also occurred in sport settings (e.g., “I </w:t>
      </w:r>
      <w:r w:rsidR="002054B1" w:rsidRPr="00C9491B">
        <w:rPr>
          <w:sz w:val="22"/>
          <w:szCs w:val="22"/>
        </w:rPr>
        <w:t xml:space="preserve">don’t </w:t>
      </w:r>
      <w:r w:rsidR="002054B1" w:rsidRPr="00C9491B">
        <w:rPr>
          <w:color w:val="000000"/>
          <w:sz w:val="22"/>
          <w:szCs w:val="22"/>
        </w:rPr>
        <w:t>trust coach because he t</w:t>
      </w:r>
      <w:r w:rsidR="002054B1" w:rsidRPr="00C9491B">
        <w:rPr>
          <w:sz w:val="22"/>
          <w:szCs w:val="22"/>
        </w:rPr>
        <w:t>akes</w:t>
      </w:r>
      <w:r w:rsidR="002054B1" w:rsidRPr="00C9491B">
        <w:rPr>
          <w:color w:val="000000"/>
          <w:sz w:val="22"/>
          <w:szCs w:val="22"/>
        </w:rPr>
        <w:t xml:space="preserve"> me out of games”). </w:t>
      </w:r>
    </w:p>
    <w:p w:rsidR="003510ED" w:rsidRPr="00C9491B" w:rsidRDefault="002054B1">
      <w:pPr>
        <w:spacing w:line="480" w:lineRule="auto"/>
        <w:ind w:firstLine="720"/>
        <w:rPr>
          <w:color w:val="000000"/>
          <w:sz w:val="22"/>
          <w:szCs w:val="22"/>
          <w:highlight w:val="yellow"/>
        </w:rPr>
      </w:pPr>
      <w:r w:rsidRPr="00C9491B">
        <w:rPr>
          <w:sz w:val="22"/>
          <w:szCs w:val="22"/>
        </w:rPr>
        <w:t xml:space="preserve">His difficulties with attention were reported to negatively impact his school and sports performance (Harvey </w:t>
      </w:r>
      <w:r w:rsidRPr="00C9491B">
        <w:rPr>
          <w:i/>
          <w:sz w:val="22"/>
          <w:szCs w:val="22"/>
        </w:rPr>
        <w:t>et al</w:t>
      </w:r>
      <w:r w:rsidRPr="00C9491B">
        <w:rPr>
          <w:sz w:val="22"/>
          <w:szCs w:val="22"/>
        </w:rPr>
        <w:t xml:space="preserve">., 2003). He reported making careless errors, misinterpreting information from his coach, and forgetting to submit his assignments on time. These actions led to aversive consequences from others, which likely intensified symptoms associated with distractibility and stress and decreased his interest in skill development. </w:t>
      </w:r>
      <w:r w:rsidR="009D1ADD" w:rsidRPr="00C9491B">
        <w:rPr>
          <w:sz w:val="22"/>
          <w:szCs w:val="22"/>
        </w:rPr>
        <w:t>David</w:t>
      </w:r>
      <w:r w:rsidRPr="00C9491B">
        <w:rPr>
          <w:sz w:val="22"/>
          <w:szCs w:val="22"/>
        </w:rPr>
        <w:t>'s concentration was reported to become exacerbated following his mother's sudden death due to substance use overdose when he was nine years old.</w:t>
      </w:r>
    </w:p>
    <w:p w:rsidR="003510ED" w:rsidRPr="00C9491B" w:rsidRDefault="002054B1">
      <w:pPr>
        <w:spacing w:line="480" w:lineRule="auto"/>
        <w:ind w:firstLine="720"/>
        <w:rPr>
          <w:sz w:val="22"/>
          <w:szCs w:val="22"/>
        </w:rPr>
      </w:pPr>
      <w:r w:rsidRPr="00C9491B">
        <w:rPr>
          <w:sz w:val="22"/>
          <w:szCs w:val="22"/>
        </w:rPr>
        <w:t xml:space="preserve">After his mother died, </w:t>
      </w:r>
      <w:r w:rsidR="009D1ADD" w:rsidRPr="00C9491B">
        <w:rPr>
          <w:sz w:val="22"/>
          <w:szCs w:val="22"/>
        </w:rPr>
        <w:t>David</w:t>
      </w:r>
      <w:r w:rsidRPr="00C9491B">
        <w:rPr>
          <w:sz w:val="22"/>
          <w:szCs w:val="22"/>
        </w:rPr>
        <w:t xml:space="preserve">’s father reported having to manage extreme “anger outbursts” and argumentativeness, and that his son was “bullied” by his peers for not having a mother. </w:t>
      </w:r>
      <w:r w:rsidR="009D1ADD" w:rsidRPr="00C9491B">
        <w:rPr>
          <w:sz w:val="22"/>
          <w:szCs w:val="22"/>
        </w:rPr>
        <w:t>David</w:t>
      </w:r>
      <w:r w:rsidRPr="00C9491B">
        <w:rPr>
          <w:sz w:val="22"/>
          <w:szCs w:val="22"/>
        </w:rPr>
        <w:t xml:space="preserve"> emphasized getting into arguments at school with others and often expressing his frustrations through outbursts involving explosive swearing and hitting or throwing “things.” His father described understanding and supporting his son's emotional reactions and defiance towards his peers, and authority figures, </w:t>
      </w:r>
      <w:proofErr w:type="gramStart"/>
      <w:r w:rsidRPr="00C9491B">
        <w:rPr>
          <w:sz w:val="22"/>
          <w:szCs w:val="22"/>
        </w:rPr>
        <w:t>as a way to</w:t>
      </w:r>
      <w:proofErr w:type="gramEnd"/>
      <w:r w:rsidRPr="00C9491B">
        <w:rPr>
          <w:sz w:val="22"/>
          <w:szCs w:val="22"/>
        </w:rPr>
        <w:t xml:space="preserve"> “teach him how to stand up for himself.” Thus, his father may have inadvertently reinforced oppositional behaviors with empathy and support (Frick </w:t>
      </w:r>
      <w:r w:rsidRPr="00C9491B">
        <w:rPr>
          <w:i/>
          <w:sz w:val="22"/>
          <w:szCs w:val="22"/>
        </w:rPr>
        <w:t>et al</w:t>
      </w:r>
      <w:r w:rsidRPr="00C9491B">
        <w:rPr>
          <w:sz w:val="22"/>
          <w:szCs w:val="22"/>
        </w:rPr>
        <w:t xml:space="preserve">., 1992). </w:t>
      </w:r>
      <w:r w:rsidR="009D1ADD" w:rsidRPr="00C9491B">
        <w:rPr>
          <w:sz w:val="22"/>
          <w:szCs w:val="22"/>
        </w:rPr>
        <w:t>David</w:t>
      </w:r>
      <w:r w:rsidRPr="00C9491B">
        <w:rPr>
          <w:sz w:val="22"/>
          <w:szCs w:val="22"/>
        </w:rPr>
        <w:t xml:space="preserve"> described himself as a person who “only focuses on himself” and is “critical of others,” which likely interfered with his ability to receive reinforcement from others. Reinforcement deprivation has consistently been found to increase aggressive behavior and interfere with rational thought (</w:t>
      </w:r>
      <w:proofErr w:type="spellStart"/>
      <w:r w:rsidRPr="00C9491B">
        <w:rPr>
          <w:sz w:val="22"/>
          <w:szCs w:val="22"/>
        </w:rPr>
        <w:t>Azrin</w:t>
      </w:r>
      <w:proofErr w:type="spellEnd"/>
      <w:r w:rsidRPr="00C9491B">
        <w:rPr>
          <w:sz w:val="22"/>
          <w:szCs w:val="22"/>
        </w:rPr>
        <w:t>, Hake, &amp; Hutchinson, 1965). His coach described him as a person who "shuts off" when he is receiving criticism, and he indicated having uncontrollable anger</w:t>
      </w:r>
      <w:r w:rsidR="00A4209D">
        <w:rPr>
          <w:sz w:val="22"/>
          <w:szCs w:val="22"/>
        </w:rPr>
        <w:t xml:space="preserve"> that likely </w:t>
      </w:r>
      <w:r w:rsidRPr="00C9491B">
        <w:rPr>
          <w:sz w:val="22"/>
          <w:szCs w:val="22"/>
        </w:rPr>
        <w:t>distract</w:t>
      </w:r>
      <w:r w:rsidR="00A4209D">
        <w:rPr>
          <w:sz w:val="22"/>
          <w:szCs w:val="22"/>
        </w:rPr>
        <w:t>ed</w:t>
      </w:r>
      <w:r w:rsidRPr="00C9491B">
        <w:rPr>
          <w:sz w:val="22"/>
          <w:szCs w:val="22"/>
        </w:rPr>
        <w:t xml:space="preserve"> attention from </w:t>
      </w:r>
      <w:r w:rsidR="00392CE4">
        <w:rPr>
          <w:sz w:val="22"/>
          <w:szCs w:val="22"/>
        </w:rPr>
        <w:t xml:space="preserve">his </w:t>
      </w:r>
      <w:r w:rsidRPr="00C9491B">
        <w:rPr>
          <w:sz w:val="22"/>
          <w:szCs w:val="22"/>
        </w:rPr>
        <w:t xml:space="preserve">skill deficits. For instance, yelling at an umpire for calling a strike </w:t>
      </w:r>
      <w:r w:rsidRPr="00C9491B">
        <w:rPr>
          <w:sz w:val="22"/>
          <w:szCs w:val="22"/>
        </w:rPr>
        <w:lastRenderedPageBreak/>
        <w:t>distracts attention of others from his inabilities to hit the ball</w:t>
      </w:r>
      <w:r w:rsidR="00392CE4">
        <w:rPr>
          <w:sz w:val="22"/>
          <w:szCs w:val="22"/>
        </w:rPr>
        <w:t xml:space="preserve">. Anger is also reinforced with support (e.g., </w:t>
      </w:r>
      <w:r w:rsidRPr="00C9491B">
        <w:rPr>
          <w:sz w:val="22"/>
          <w:szCs w:val="22"/>
        </w:rPr>
        <w:t xml:space="preserve">attempts to calm him after he throws </w:t>
      </w:r>
      <w:r w:rsidR="00392CE4">
        <w:rPr>
          <w:sz w:val="22"/>
          <w:szCs w:val="22"/>
        </w:rPr>
        <w:t>a</w:t>
      </w:r>
      <w:r w:rsidRPr="00C9491B">
        <w:rPr>
          <w:sz w:val="22"/>
          <w:szCs w:val="22"/>
        </w:rPr>
        <w:t xml:space="preserve"> bat</w:t>
      </w:r>
      <w:r w:rsidR="00392CE4">
        <w:rPr>
          <w:sz w:val="22"/>
          <w:szCs w:val="22"/>
        </w:rPr>
        <w:t>)</w:t>
      </w:r>
      <w:r w:rsidRPr="00C9491B">
        <w:rPr>
          <w:sz w:val="22"/>
          <w:szCs w:val="22"/>
        </w:rPr>
        <w:t>. The process of criticizing and arguing with others involves a similar reinforcement contingency (i.e., temporarily removes positive punishers, such as criticism or focus on poor performance). These behaviors prevent opportunities for skill development and experience of positive reinforcement</w:t>
      </w:r>
      <w:r w:rsidR="00392CE4">
        <w:rPr>
          <w:sz w:val="22"/>
          <w:szCs w:val="22"/>
        </w:rPr>
        <w:t xml:space="preserve"> for desired behaviors and generalize to other contexts</w:t>
      </w:r>
      <w:r w:rsidRPr="00C9491B">
        <w:rPr>
          <w:sz w:val="22"/>
          <w:szCs w:val="22"/>
        </w:rPr>
        <w:t xml:space="preserve"> </w:t>
      </w:r>
      <w:r w:rsidR="00392CE4">
        <w:rPr>
          <w:sz w:val="22"/>
          <w:szCs w:val="22"/>
        </w:rPr>
        <w:t xml:space="preserve">(e.g., school) </w:t>
      </w:r>
      <w:r w:rsidRPr="00C9491B">
        <w:rPr>
          <w:sz w:val="22"/>
          <w:szCs w:val="22"/>
        </w:rPr>
        <w:t xml:space="preserve">through stimulus generalization. </w:t>
      </w:r>
    </w:p>
    <w:p w:rsidR="003510ED" w:rsidRPr="00C9491B" w:rsidRDefault="002054B1">
      <w:pPr>
        <w:spacing w:line="480" w:lineRule="auto"/>
        <w:jc w:val="center"/>
        <w:rPr>
          <w:b/>
          <w:color w:val="000000"/>
          <w:sz w:val="22"/>
          <w:szCs w:val="22"/>
        </w:rPr>
      </w:pPr>
      <w:r w:rsidRPr="00C9491B">
        <w:rPr>
          <w:b/>
          <w:color w:val="000000"/>
          <w:sz w:val="22"/>
          <w:szCs w:val="22"/>
        </w:rPr>
        <w:t>Course of Treatment and Assessment of Progress</w:t>
      </w:r>
    </w:p>
    <w:p w:rsidR="00A36CB9" w:rsidRPr="00C9491B" w:rsidRDefault="00A36CB9" w:rsidP="00A36CB9">
      <w:pPr>
        <w:spacing w:line="480" w:lineRule="auto"/>
        <w:ind w:firstLine="720"/>
        <w:rPr>
          <w:color w:val="000000"/>
          <w:sz w:val="22"/>
          <w:szCs w:val="22"/>
        </w:rPr>
      </w:pPr>
      <w:r w:rsidRPr="00C9491B">
        <w:rPr>
          <w:sz w:val="22"/>
          <w:szCs w:val="22"/>
        </w:rPr>
        <w:t xml:space="preserve">Remediation was thus aimed at improving David’s concentration through cognitive and behavioral </w:t>
      </w:r>
      <w:r>
        <w:rPr>
          <w:sz w:val="22"/>
          <w:szCs w:val="22"/>
        </w:rPr>
        <w:t>skill training</w:t>
      </w:r>
      <w:r w:rsidRPr="00C9491B">
        <w:rPr>
          <w:sz w:val="22"/>
          <w:szCs w:val="22"/>
        </w:rPr>
        <w:t xml:space="preserve"> (e.g., objective thinking, perspective taking, focusing on the task at hand rather than outcomes, thought stopping, solution generation, positive imagery, scheduling, note taking, perspective taking, social skills specific to asking for reinforcers and responding to upset, recognition of antecedent triggers to undesired behavior). Performance planning involved teaching </w:t>
      </w:r>
      <w:r>
        <w:rPr>
          <w:sz w:val="22"/>
          <w:szCs w:val="22"/>
        </w:rPr>
        <w:t>his</w:t>
      </w:r>
      <w:r w:rsidRPr="00C9491B">
        <w:rPr>
          <w:sz w:val="22"/>
          <w:szCs w:val="22"/>
        </w:rPr>
        <w:t xml:space="preserve"> </w:t>
      </w:r>
      <w:r>
        <w:rPr>
          <w:sz w:val="22"/>
          <w:szCs w:val="22"/>
        </w:rPr>
        <w:t>father</w:t>
      </w:r>
      <w:r w:rsidRPr="00C9491B">
        <w:rPr>
          <w:sz w:val="22"/>
          <w:szCs w:val="22"/>
        </w:rPr>
        <w:t xml:space="preserve"> and coach to reinforce desired behaviors while ignoring undesired ones. </w:t>
      </w:r>
      <w:r>
        <w:rPr>
          <w:sz w:val="22"/>
          <w:szCs w:val="22"/>
        </w:rPr>
        <w:t>To address op</w:t>
      </w:r>
      <w:r w:rsidRPr="00C9491B">
        <w:rPr>
          <w:sz w:val="22"/>
          <w:szCs w:val="22"/>
        </w:rPr>
        <w:t>positional behaviors (e.g., arguing with authority figures, being critical of others</w:t>
      </w:r>
      <w:r>
        <w:rPr>
          <w:sz w:val="22"/>
          <w:szCs w:val="22"/>
        </w:rPr>
        <w:t xml:space="preserve">) David was taught to effectively </w:t>
      </w:r>
      <w:r w:rsidRPr="00C9491B">
        <w:rPr>
          <w:sz w:val="22"/>
          <w:szCs w:val="22"/>
        </w:rPr>
        <w:t>use compliments and ignor</w:t>
      </w:r>
      <w:r>
        <w:rPr>
          <w:sz w:val="22"/>
          <w:szCs w:val="22"/>
        </w:rPr>
        <w:t>e</w:t>
      </w:r>
      <w:r w:rsidRPr="00C9491B">
        <w:rPr>
          <w:sz w:val="22"/>
          <w:szCs w:val="22"/>
        </w:rPr>
        <w:t xml:space="preserve"> undesired behaviors, and </w:t>
      </w:r>
      <w:r>
        <w:rPr>
          <w:sz w:val="22"/>
          <w:szCs w:val="22"/>
        </w:rPr>
        <w:t>to use problem-solving</w:t>
      </w:r>
      <w:r w:rsidRPr="00C9491B">
        <w:rPr>
          <w:sz w:val="22"/>
          <w:szCs w:val="22"/>
        </w:rPr>
        <w:t>, objective thinking</w:t>
      </w:r>
      <w:r>
        <w:rPr>
          <w:sz w:val="22"/>
          <w:szCs w:val="22"/>
        </w:rPr>
        <w:t xml:space="preserve">, </w:t>
      </w:r>
      <w:r w:rsidRPr="00C9491B">
        <w:rPr>
          <w:sz w:val="22"/>
          <w:szCs w:val="22"/>
        </w:rPr>
        <w:t>diaphragmatic breathing, focusing on the task</w:t>
      </w:r>
      <w:r>
        <w:rPr>
          <w:sz w:val="22"/>
          <w:szCs w:val="22"/>
        </w:rPr>
        <w:t>-</w:t>
      </w:r>
      <w:r w:rsidRPr="00C9491B">
        <w:rPr>
          <w:sz w:val="22"/>
          <w:szCs w:val="22"/>
        </w:rPr>
        <w:t>at</w:t>
      </w:r>
      <w:r>
        <w:rPr>
          <w:sz w:val="22"/>
          <w:szCs w:val="22"/>
        </w:rPr>
        <w:t>-</w:t>
      </w:r>
      <w:r w:rsidRPr="00C9491B">
        <w:rPr>
          <w:sz w:val="22"/>
          <w:szCs w:val="22"/>
        </w:rPr>
        <w:t>hand rather than outcomes, and taking others’ perspectives.</w:t>
      </w:r>
    </w:p>
    <w:p w:rsidR="003510ED" w:rsidRPr="00C9491B" w:rsidRDefault="009D1ADD">
      <w:pPr>
        <w:spacing w:line="480" w:lineRule="auto"/>
        <w:ind w:firstLine="720"/>
        <w:rPr>
          <w:color w:val="000000"/>
          <w:sz w:val="22"/>
          <w:szCs w:val="22"/>
        </w:rPr>
      </w:pPr>
      <w:r w:rsidRPr="00C9491B">
        <w:rPr>
          <w:color w:val="000000"/>
          <w:sz w:val="22"/>
          <w:szCs w:val="22"/>
        </w:rPr>
        <w:t>David</w:t>
      </w:r>
      <w:r w:rsidR="002054B1" w:rsidRPr="00C9491B">
        <w:rPr>
          <w:color w:val="000000"/>
          <w:sz w:val="22"/>
          <w:szCs w:val="22"/>
        </w:rPr>
        <w:t xml:space="preserve"> completed 12 one-hour meetings</w:t>
      </w:r>
      <w:r w:rsidR="00A36CB9">
        <w:rPr>
          <w:color w:val="000000"/>
          <w:sz w:val="22"/>
          <w:szCs w:val="22"/>
        </w:rPr>
        <w:t xml:space="preserve"> trained in TOPPS, and targeted optimization of his </w:t>
      </w:r>
      <w:r w:rsidR="002054B1" w:rsidRPr="00C9491B">
        <w:rPr>
          <w:color w:val="000000"/>
          <w:sz w:val="22"/>
          <w:szCs w:val="22"/>
        </w:rPr>
        <w:t>mental health, relationships, and performance in life. The principles, therapeutic style, and overarching procedures of TOPPS interventions were consistent with those used in Donohue </w:t>
      </w:r>
      <w:r w:rsidR="002054B1" w:rsidRPr="00C9491B">
        <w:rPr>
          <w:i/>
          <w:color w:val="000000"/>
          <w:sz w:val="22"/>
          <w:szCs w:val="22"/>
        </w:rPr>
        <w:t>et al</w:t>
      </w:r>
      <w:r w:rsidR="002054B1" w:rsidRPr="00C9491B">
        <w:rPr>
          <w:color w:val="000000"/>
          <w:sz w:val="22"/>
          <w:szCs w:val="22"/>
        </w:rPr>
        <w:t xml:space="preserve">. (2021). Table 3 summarizes the intervention components implemented with </w:t>
      </w:r>
      <w:r w:rsidRPr="00C9491B">
        <w:rPr>
          <w:color w:val="000000"/>
          <w:sz w:val="22"/>
          <w:szCs w:val="22"/>
        </w:rPr>
        <w:t>David</w:t>
      </w:r>
      <w:r w:rsidR="002054B1" w:rsidRPr="00C9491B">
        <w:rPr>
          <w:color w:val="000000"/>
          <w:sz w:val="22"/>
          <w:szCs w:val="22"/>
        </w:rPr>
        <w:t xml:space="preserve">, including </w:t>
      </w:r>
      <w:r w:rsidRPr="00C9491B">
        <w:rPr>
          <w:color w:val="000000"/>
          <w:sz w:val="22"/>
          <w:szCs w:val="22"/>
        </w:rPr>
        <w:t>his</w:t>
      </w:r>
      <w:r w:rsidR="002054B1" w:rsidRPr="00C9491B">
        <w:rPr>
          <w:color w:val="000000"/>
          <w:sz w:val="22"/>
          <w:szCs w:val="22"/>
        </w:rPr>
        <w:t xml:space="preserve"> anticipated usefulness in addressing ADHD and ODD. </w:t>
      </w:r>
    </w:p>
    <w:p w:rsidR="003510ED" w:rsidRPr="00C9491B" w:rsidRDefault="002054B1">
      <w:pPr>
        <w:spacing w:line="480" w:lineRule="auto"/>
        <w:ind w:firstLine="720"/>
        <w:rPr>
          <w:color w:val="000000"/>
          <w:sz w:val="22"/>
          <w:szCs w:val="22"/>
        </w:rPr>
      </w:pPr>
      <w:r w:rsidRPr="00C9491B">
        <w:rPr>
          <w:color w:val="000000"/>
          <w:sz w:val="22"/>
          <w:szCs w:val="22"/>
        </w:rPr>
        <w:t xml:space="preserve">During Meeting 1, a standardized Program Orientation was conducted to provide an overview of the program, discuss expectations, and gather information regarding the referral. Additionally, </w:t>
      </w:r>
      <w:r w:rsidR="009D1ADD" w:rsidRPr="00C9491B">
        <w:rPr>
          <w:color w:val="000000"/>
          <w:sz w:val="22"/>
          <w:szCs w:val="22"/>
        </w:rPr>
        <w:t>David</w:t>
      </w:r>
      <w:r w:rsidRPr="00C9491B">
        <w:rPr>
          <w:color w:val="000000"/>
          <w:sz w:val="22"/>
          <w:szCs w:val="22"/>
        </w:rPr>
        <w:t xml:space="preserve"> and the father discussed potential significant others to involve in future sessions (his sister and coach). The Performance Timeline component was subsequently implemented to build treatment engagement and allow </w:t>
      </w:r>
      <w:r w:rsidR="009D1ADD" w:rsidRPr="00C9491B">
        <w:rPr>
          <w:color w:val="000000"/>
          <w:sz w:val="22"/>
          <w:szCs w:val="22"/>
        </w:rPr>
        <w:t>David</w:t>
      </w:r>
      <w:r w:rsidRPr="00C9491B">
        <w:rPr>
          <w:color w:val="000000"/>
          <w:sz w:val="22"/>
          <w:szCs w:val="22"/>
        </w:rPr>
        <w:t xml:space="preserve"> to take away skills from the first session. The performance scenario rehearsed in the </w:t>
      </w:r>
      <w:r w:rsidRPr="00C9491B">
        <w:rPr>
          <w:color w:val="000000"/>
          <w:sz w:val="22"/>
          <w:szCs w:val="22"/>
        </w:rPr>
        <w:lastRenderedPageBreak/>
        <w:t xml:space="preserve">performance timeline was optimizing his focus while running with teammates during training who distracts him. </w:t>
      </w:r>
      <w:r w:rsidR="009D1ADD" w:rsidRPr="00C9491B">
        <w:rPr>
          <w:color w:val="000000"/>
          <w:sz w:val="22"/>
          <w:szCs w:val="22"/>
        </w:rPr>
        <w:t>David</w:t>
      </w:r>
      <w:r w:rsidRPr="00C9491B">
        <w:rPr>
          <w:color w:val="000000"/>
          <w:sz w:val="22"/>
          <w:szCs w:val="22"/>
        </w:rPr>
        <w:t xml:space="preserve"> required modeling to implement visual and verbal rehearsal of the scenario after brainstorming factors influencing his performance. The provider reviewed diaphragmatic breathing. </w:t>
      </w:r>
      <w:r w:rsidR="009D1ADD" w:rsidRPr="00C9491B">
        <w:rPr>
          <w:color w:val="000000"/>
          <w:sz w:val="22"/>
          <w:szCs w:val="22"/>
        </w:rPr>
        <w:t>David</w:t>
      </w:r>
      <w:r w:rsidRPr="00C9491B">
        <w:rPr>
          <w:color w:val="000000"/>
          <w:sz w:val="22"/>
          <w:szCs w:val="22"/>
        </w:rPr>
        <w:t>, his father, and the provider generated goals from the Performance Timeline, such as strengthening his legs, running ¾ of a mile each week, and practicing diaphragmatic breathing.</w:t>
      </w:r>
    </w:p>
    <w:p w:rsidR="003510ED" w:rsidRPr="00C9491B" w:rsidRDefault="002054B1">
      <w:pPr>
        <w:spacing w:line="480" w:lineRule="auto"/>
        <w:ind w:firstLine="720"/>
        <w:rPr>
          <w:color w:val="000000"/>
          <w:sz w:val="22"/>
          <w:szCs w:val="22"/>
        </w:rPr>
      </w:pPr>
      <w:r w:rsidRPr="00C9491B">
        <w:rPr>
          <w:color w:val="000000"/>
          <w:sz w:val="22"/>
          <w:szCs w:val="22"/>
        </w:rPr>
        <w:t xml:space="preserve">Meeting 2 involved reviewing pre-intervention assessment results for the SIC to identify </w:t>
      </w:r>
      <w:r w:rsidR="009D1ADD" w:rsidRPr="00C9491B">
        <w:rPr>
          <w:color w:val="000000"/>
          <w:sz w:val="22"/>
          <w:szCs w:val="22"/>
        </w:rPr>
        <w:t>David</w:t>
      </w:r>
      <w:r w:rsidRPr="00C9491B">
        <w:rPr>
          <w:color w:val="000000"/>
          <w:sz w:val="22"/>
          <w:szCs w:val="22"/>
        </w:rPr>
        <w:t xml:space="preserve">’s strengths and elevated goal-worthy items in preparation for establishing goals in the Dynamic Goals and Rewards intervention. </w:t>
      </w:r>
      <w:r w:rsidR="009D1ADD" w:rsidRPr="00C9491B">
        <w:rPr>
          <w:color w:val="000000"/>
          <w:sz w:val="22"/>
          <w:szCs w:val="22"/>
        </w:rPr>
        <w:t>David</w:t>
      </w:r>
      <w:r w:rsidRPr="00C9491B">
        <w:rPr>
          <w:color w:val="000000"/>
          <w:sz w:val="22"/>
          <w:szCs w:val="22"/>
        </w:rPr>
        <w:t xml:space="preserve">’s item elevations clustered around the program’s global goals of maintaining optimum mental wellness, maintaining optimum relationships with others, and maintaining optimum effort in school-related activities. Further, </w:t>
      </w:r>
      <w:r w:rsidR="009D1ADD" w:rsidRPr="00C9491B">
        <w:rPr>
          <w:color w:val="000000"/>
          <w:sz w:val="22"/>
          <w:szCs w:val="22"/>
        </w:rPr>
        <w:t>David</w:t>
      </w:r>
      <w:r w:rsidRPr="00C9491B">
        <w:rPr>
          <w:color w:val="000000"/>
          <w:sz w:val="22"/>
          <w:szCs w:val="22"/>
        </w:rPr>
        <w:t xml:space="preserve"> and his father emphasized goals surrounding optimum effort in sport-related activities, given his motivations to play baseball at the collegiate level. Specific goals that were initially developed for maintaining optimum mental wellness included maintaining optimum focus, maintaining optimum sleep, and eating well. Specific goals that were initially developed for maintaining optimum relationships with others included being respectful to teachers and teammates, uplifting teammates at practice, and being praiseworthy to others. Specific goals that were initially developed for maintaining optimum effort in school-related activities included turning in schoolwork on time, asking teachers and peers for help if needed, and taking notes to promote focus in class. Finally, specific goals that were initially developed for maintaining optimum effort in sport-related activities included consistently attending hitting lessons, practicing breathing, and consistently working out. </w:t>
      </w:r>
      <w:r w:rsidR="009D1ADD" w:rsidRPr="00C9491B">
        <w:rPr>
          <w:color w:val="000000"/>
          <w:sz w:val="22"/>
          <w:szCs w:val="22"/>
        </w:rPr>
        <w:t>David</w:t>
      </w:r>
      <w:r w:rsidRPr="00C9491B">
        <w:rPr>
          <w:color w:val="000000"/>
          <w:sz w:val="22"/>
          <w:szCs w:val="22"/>
        </w:rPr>
        <w:t xml:space="preserve"> and father both agreed on food (e.g., sushi dinner) as a reward for future goal accomplishment. Meeting 2 also involved prioritizing intervention components for the rest of the program. Notably, </w:t>
      </w:r>
      <w:r w:rsidR="009D1ADD" w:rsidRPr="00C9491B">
        <w:rPr>
          <w:color w:val="000000"/>
          <w:sz w:val="22"/>
          <w:szCs w:val="22"/>
        </w:rPr>
        <w:t>David</w:t>
      </w:r>
      <w:r w:rsidRPr="00C9491B">
        <w:rPr>
          <w:color w:val="000000"/>
          <w:sz w:val="22"/>
          <w:szCs w:val="22"/>
        </w:rPr>
        <w:t xml:space="preserve"> and </w:t>
      </w:r>
      <w:r w:rsidR="00A36CB9">
        <w:rPr>
          <w:color w:val="000000"/>
          <w:sz w:val="22"/>
          <w:szCs w:val="22"/>
        </w:rPr>
        <w:t>his</w:t>
      </w:r>
      <w:r w:rsidRPr="00C9491B">
        <w:rPr>
          <w:color w:val="000000"/>
          <w:sz w:val="22"/>
          <w:szCs w:val="22"/>
        </w:rPr>
        <w:t xml:space="preserve"> father prioritized Self-Control to assist in his challenges in controlling his angry emotions.</w:t>
      </w:r>
    </w:p>
    <w:p w:rsidR="003510ED" w:rsidRPr="00C9491B" w:rsidRDefault="009D1ADD">
      <w:pPr>
        <w:spacing w:line="480" w:lineRule="auto"/>
        <w:ind w:firstLine="720"/>
        <w:rPr>
          <w:color w:val="000000"/>
          <w:sz w:val="22"/>
          <w:szCs w:val="22"/>
        </w:rPr>
      </w:pPr>
      <w:r w:rsidRPr="00C9491B">
        <w:rPr>
          <w:color w:val="000000"/>
          <w:sz w:val="22"/>
          <w:szCs w:val="22"/>
        </w:rPr>
        <w:t>David</w:t>
      </w:r>
      <w:r w:rsidR="002054B1" w:rsidRPr="00C9491B">
        <w:rPr>
          <w:color w:val="000000"/>
          <w:sz w:val="22"/>
          <w:szCs w:val="22"/>
        </w:rPr>
        <w:t xml:space="preserve">’s skills in negative assertion were targeted in Meetings 3-6 using the HEARD intervention component. In Meeting 3, the provider first modeled for </w:t>
      </w:r>
      <w:r w:rsidRPr="00C9491B">
        <w:rPr>
          <w:color w:val="000000"/>
          <w:sz w:val="22"/>
          <w:szCs w:val="22"/>
        </w:rPr>
        <w:t>David</w:t>
      </w:r>
      <w:r w:rsidR="002054B1" w:rsidRPr="00C9491B">
        <w:rPr>
          <w:color w:val="000000"/>
          <w:sz w:val="22"/>
          <w:szCs w:val="22"/>
        </w:rPr>
        <w:t xml:space="preserve"> how to use the HEARD method in responding to criticism utilizing the scenario of a coach coming up to him on the mound and communicating that he should take a break (see Appendix B for prompt). The provider solicited what was </w:t>
      </w:r>
      <w:r w:rsidR="002054B1" w:rsidRPr="00C9491B">
        <w:rPr>
          <w:color w:val="000000"/>
          <w:sz w:val="22"/>
          <w:szCs w:val="22"/>
        </w:rPr>
        <w:lastRenderedPageBreak/>
        <w:t xml:space="preserve">liked about how the provider modeled HEARD and then allowed </w:t>
      </w:r>
      <w:r w:rsidRPr="00C9491B">
        <w:rPr>
          <w:color w:val="000000"/>
          <w:sz w:val="22"/>
          <w:szCs w:val="22"/>
        </w:rPr>
        <w:t>David</w:t>
      </w:r>
      <w:r w:rsidR="002054B1" w:rsidRPr="00C9491B">
        <w:rPr>
          <w:color w:val="000000"/>
          <w:sz w:val="22"/>
          <w:szCs w:val="22"/>
        </w:rPr>
        <w:t xml:space="preserve"> to practice the HEARD steps in his style. At each meeting, the provider and father praised </w:t>
      </w:r>
      <w:r w:rsidRPr="00C9491B">
        <w:rPr>
          <w:color w:val="000000"/>
          <w:sz w:val="22"/>
          <w:szCs w:val="22"/>
        </w:rPr>
        <w:t>David</w:t>
      </w:r>
      <w:r w:rsidR="002054B1" w:rsidRPr="00C9491B">
        <w:rPr>
          <w:color w:val="000000"/>
          <w:sz w:val="22"/>
          <w:szCs w:val="22"/>
        </w:rPr>
        <w:t xml:space="preserve"> for each of the steps </w:t>
      </w:r>
      <w:r w:rsidRPr="00C9491B">
        <w:rPr>
          <w:color w:val="000000"/>
          <w:sz w:val="22"/>
          <w:szCs w:val="22"/>
        </w:rPr>
        <w:t>David</w:t>
      </w:r>
      <w:r w:rsidR="002054B1" w:rsidRPr="00C9491B">
        <w:rPr>
          <w:color w:val="000000"/>
          <w:sz w:val="22"/>
          <w:szCs w:val="22"/>
        </w:rPr>
        <w:t xml:space="preserve"> performed optimally. The provider and participant practiced the scenario about the coach for three sessions until mastery was demonstrated by achieving all the 5 HEARD steps. In meetings 5 and 6, the provider applied a different scenario about his teammate (see Appendix B for prompt). Once mastery was demonstrated for this scenario, the provider transitioned to positive assertion training for Meetings 8-12. </w:t>
      </w:r>
    </w:p>
    <w:p w:rsidR="003510ED" w:rsidRPr="00C9491B" w:rsidRDefault="002054B1">
      <w:pPr>
        <w:spacing w:line="480" w:lineRule="auto"/>
        <w:ind w:firstLine="720"/>
        <w:rPr>
          <w:color w:val="000000"/>
          <w:sz w:val="22"/>
          <w:szCs w:val="22"/>
        </w:rPr>
      </w:pPr>
      <w:r w:rsidRPr="00C9491B">
        <w:rPr>
          <w:color w:val="000000"/>
          <w:sz w:val="22"/>
          <w:szCs w:val="22"/>
        </w:rPr>
        <w:t xml:space="preserve">In addition to HEARD training, Appreciation Exchange was implemented in Meeting 3 with </w:t>
      </w:r>
      <w:r w:rsidR="009D1ADD" w:rsidRPr="00C9491B">
        <w:rPr>
          <w:color w:val="000000"/>
          <w:sz w:val="22"/>
          <w:szCs w:val="22"/>
        </w:rPr>
        <w:t>David</w:t>
      </w:r>
      <w:r w:rsidRPr="00C9491B">
        <w:rPr>
          <w:color w:val="000000"/>
          <w:sz w:val="22"/>
          <w:szCs w:val="22"/>
        </w:rPr>
        <w:t xml:space="preserve">’s sister and father to develop </w:t>
      </w:r>
      <w:r w:rsidR="009D1ADD" w:rsidRPr="00C9491B">
        <w:rPr>
          <w:color w:val="000000"/>
          <w:sz w:val="22"/>
          <w:szCs w:val="22"/>
        </w:rPr>
        <w:t>David</w:t>
      </w:r>
      <w:r w:rsidRPr="00C9491B">
        <w:rPr>
          <w:color w:val="000000"/>
          <w:sz w:val="22"/>
          <w:szCs w:val="22"/>
        </w:rPr>
        <w:t xml:space="preserve">’s communication skills in expressing appreciation to supportive others. All expressed that it was a positive experience to hear appreciation from one another directly, and </w:t>
      </w:r>
      <w:r w:rsidR="009D1ADD" w:rsidRPr="00C9491B">
        <w:rPr>
          <w:color w:val="000000"/>
          <w:sz w:val="22"/>
          <w:szCs w:val="22"/>
        </w:rPr>
        <w:t>David</w:t>
      </w:r>
      <w:r w:rsidRPr="00C9491B">
        <w:rPr>
          <w:color w:val="000000"/>
          <w:sz w:val="22"/>
          <w:szCs w:val="22"/>
        </w:rPr>
        <w:t xml:space="preserve"> reflected that it improved his mood. Dynamic Goals and Rewards were implemented in Meetings 3-6 as well. Each meeting, the provider would challenge </w:t>
      </w:r>
      <w:r w:rsidR="009D1ADD" w:rsidRPr="00C9491B">
        <w:rPr>
          <w:color w:val="000000"/>
          <w:sz w:val="22"/>
          <w:szCs w:val="22"/>
        </w:rPr>
        <w:t>David</w:t>
      </w:r>
      <w:r w:rsidRPr="00C9491B">
        <w:rPr>
          <w:color w:val="000000"/>
          <w:sz w:val="22"/>
          <w:szCs w:val="22"/>
        </w:rPr>
        <w:t xml:space="preserve"> to brainstorm more optimal ways of achieving goals and including supportive others in assisting in goal development. In Meetings 3-6, </w:t>
      </w:r>
      <w:r w:rsidR="009D1ADD" w:rsidRPr="00C9491B">
        <w:rPr>
          <w:color w:val="000000"/>
          <w:sz w:val="22"/>
          <w:szCs w:val="22"/>
        </w:rPr>
        <w:t>David</w:t>
      </w:r>
      <w:r w:rsidRPr="00C9491B">
        <w:rPr>
          <w:color w:val="000000"/>
          <w:sz w:val="22"/>
          <w:szCs w:val="22"/>
        </w:rPr>
        <w:t xml:space="preserve"> emphasized the benefits of diaphragmatic breathing, note-taking, utilizing online resources for schoolwork, healthier diet, completing assignments on time, increased class participation, consistency in working out and practices, keeping perspective, and visualization.</w:t>
      </w:r>
    </w:p>
    <w:p w:rsidR="003510ED" w:rsidRPr="00C9491B" w:rsidRDefault="002054B1">
      <w:pPr>
        <w:spacing w:line="480" w:lineRule="auto"/>
        <w:ind w:firstLine="720"/>
        <w:rPr>
          <w:color w:val="000000"/>
          <w:sz w:val="22"/>
          <w:szCs w:val="22"/>
        </w:rPr>
      </w:pPr>
      <w:r w:rsidRPr="00C9491B">
        <w:rPr>
          <w:color w:val="000000"/>
          <w:sz w:val="22"/>
          <w:szCs w:val="22"/>
        </w:rPr>
        <w:t xml:space="preserve">Meetings 5-6 focused on targeting </w:t>
      </w:r>
      <w:r w:rsidR="009D1ADD" w:rsidRPr="00C9491B">
        <w:rPr>
          <w:color w:val="000000"/>
          <w:sz w:val="22"/>
          <w:szCs w:val="22"/>
        </w:rPr>
        <w:t>David</w:t>
      </w:r>
      <w:r w:rsidRPr="00C9491B">
        <w:rPr>
          <w:color w:val="000000"/>
          <w:sz w:val="22"/>
          <w:szCs w:val="22"/>
        </w:rPr>
        <w:t xml:space="preserve">’s anger outbursts and inattention through Self-Control. The provider modeled the Self-Control steps for </w:t>
      </w:r>
      <w:r w:rsidR="009D1ADD" w:rsidRPr="00C9491B">
        <w:rPr>
          <w:color w:val="000000"/>
          <w:sz w:val="22"/>
          <w:szCs w:val="22"/>
        </w:rPr>
        <w:t>David</w:t>
      </w:r>
      <w:r w:rsidRPr="00C9491B">
        <w:rPr>
          <w:color w:val="000000"/>
          <w:sz w:val="22"/>
          <w:szCs w:val="22"/>
        </w:rPr>
        <w:t xml:space="preserve"> using a scenario that </w:t>
      </w:r>
      <w:r w:rsidR="009D1ADD" w:rsidRPr="00C9491B">
        <w:rPr>
          <w:color w:val="000000"/>
          <w:sz w:val="22"/>
          <w:szCs w:val="22"/>
        </w:rPr>
        <w:t>David</w:t>
      </w:r>
      <w:r w:rsidRPr="00C9491B">
        <w:rPr>
          <w:color w:val="000000"/>
          <w:sz w:val="22"/>
          <w:szCs w:val="22"/>
        </w:rPr>
        <w:t xml:space="preserve"> said had triggered his anger in the past (a bad call by an umpire). </w:t>
      </w:r>
      <w:r w:rsidR="009D1ADD" w:rsidRPr="00C9491B">
        <w:rPr>
          <w:color w:val="000000"/>
          <w:sz w:val="22"/>
          <w:szCs w:val="22"/>
        </w:rPr>
        <w:t>David</w:t>
      </w:r>
      <w:r w:rsidRPr="00C9491B">
        <w:rPr>
          <w:color w:val="000000"/>
          <w:sz w:val="22"/>
          <w:szCs w:val="22"/>
        </w:rPr>
        <w:t xml:space="preserve"> and father expressed they liked having steps </w:t>
      </w:r>
      <w:r w:rsidR="009D1ADD" w:rsidRPr="00C9491B">
        <w:rPr>
          <w:color w:val="000000"/>
          <w:sz w:val="22"/>
          <w:szCs w:val="22"/>
        </w:rPr>
        <w:t>David</w:t>
      </w:r>
      <w:r w:rsidRPr="00C9491B">
        <w:rPr>
          <w:color w:val="000000"/>
          <w:sz w:val="22"/>
          <w:szCs w:val="22"/>
        </w:rPr>
        <w:t xml:space="preserve"> can follow and practice in future situations. Another scenario practiced in Meeting 6 included taking exams. In Meeting 6, </w:t>
      </w:r>
      <w:r w:rsidR="009D1ADD" w:rsidRPr="00C9491B">
        <w:rPr>
          <w:color w:val="000000"/>
          <w:sz w:val="22"/>
          <w:szCs w:val="22"/>
        </w:rPr>
        <w:t>David</w:t>
      </w:r>
      <w:r w:rsidRPr="00C9491B">
        <w:rPr>
          <w:color w:val="000000"/>
          <w:sz w:val="22"/>
          <w:szCs w:val="22"/>
        </w:rPr>
        <w:t xml:space="preserve"> reported using self-control outside of the meeting when playing video games, whereby he indicated the diaphragmatic breathing was the most helpful step.</w:t>
      </w:r>
    </w:p>
    <w:p w:rsidR="003510ED" w:rsidRPr="00C9491B" w:rsidRDefault="002054B1">
      <w:pPr>
        <w:spacing w:line="480" w:lineRule="auto"/>
        <w:ind w:firstLine="720"/>
        <w:rPr>
          <w:color w:val="000000"/>
          <w:sz w:val="22"/>
          <w:szCs w:val="22"/>
        </w:rPr>
      </w:pPr>
      <w:r w:rsidRPr="00C9491B">
        <w:rPr>
          <w:color w:val="000000"/>
          <w:sz w:val="22"/>
          <w:szCs w:val="22"/>
        </w:rPr>
        <w:t xml:space="preserve">Consistent with multiple-baseline methodology, the second phase of intervention (Meetings 7-12) continued to target social skills, with positive assertion being targeted for the first time. The Positive Request intervention was utilized in Meetings 7-11 to teach </w:t>
      </w:r>
      <w:r w:rsidR="009D1ADD" w:rsidRPr="00C9491B">
        <w:rPr>
          <w:color w:val="000000"/>
          <w:sz w:val="22"/>
          <w:szCs w:val="22"/>
        </w:rPr>
        <w:t>David</w:t>
      </w:r>
      <w:r w:rsidRPr="00C9491B">
        <w:rPr>
          <w:color w:val="000000"/>
          <w:sz w:val="22"/>
          <w:szCs w:val="22"/>
        </w:rPr>
        <w:t xml:space="preserve"> how to make requests of others while avoiding arguments (e.g., succinct requests for specific actions, when actions are desired, offers to assist, statements of appreciation, acceptable alternatives). The provider first modeled the Positive Request steps </w:t>
      </w:r>
      <w:r w:rsidRPr="00C9491B">
        <w:rPr>
          <w:color w:val="000000"/>
          <w:sz w:val="22"/>
          <w:szCs w:val="22"/>
        </w:rPr>
        <w:lastRenderedPageBreak/>
        <w:t xml:space="preserve">for </w:t>
      </w:r>
      <w:r w:rsidR="009D1ADD" w:rsidRPr="00C9491B">
        <w:rPr>
          <w:color w:val="000000"/>
          <w:sz w:val="22"/>
          <w:szCs w:val="22"/>
        </w:rPr>
        <w:t>David</w:t>
      </w:r>
      <w:r w:rsidRPr="00C9491B">
        <w:rPr>
          <w:color w:val="000000"/>
          <w:sz w:val="22"/>
          <w:szCs w:val="22"/>
        </w:rPr>
        <w:t xml:space="preserve">, and then </w:t>
      </w:r>
      <w:r w:rsidR="009D1ADD" w:rsidRPr="00C9491B">
        <w:rPr>
          <w:color w:val="000000"/>
          <w:sz w:val="22"/>
          <w:szCs w:val="22"/>
        </w:rPr>
        <w:t>David</w:t>
      </w:r>
      <w:r w:rsidRPr="00C9491B">
        <w:rPr>
          <w:color w:val="000000"/>
          <w:sz w:val="22"/>
          <w:szCs w:val="22"/>
        </w:rPr>
        <w:t xml:space="preserve"> engaged in role-playing scenarios with his father (meetings 7-8) and coach (meetings 9-10). Examples included</w:t>
      </w:r>
      <w:r w:rsidRPr="00C9491B">
        <w:rPr>
          <w:sz w:val="22"/>
          <w:szCs w:val="22"/>
        </w:rPr>
        <w:t xml:space="preserve"> m</w:t>
      </w:r>
      <w:r w:rsidRPr="00C9491B">
        <w:rPr>
          <w:color w:val="000000"/>
          <w:sz w:val="22"/>
          <w:szCs w:val="22"/>
        </w:rPr>
        <w:t>aking requests from his dad</w:t>
      </w:r>
      <w:r w:rsidRPr="00C9491B">
        <w:rPr>
          <w:sz w:val="22"/>
          <w:szCs w:val="22"/>
        </w:rPr>
        <w:t>, as</w:t>
      </w:r>
      <w:r w:rsidRPr="00C9491B">
        <w:rPr>
          <w:color w:val="000000"/>
          <w:sz w:val="22"/>
          <w:szCs w:val="22"/>
        </w:rPr>
        <w:t xml:space="preserve">king his teacher for help, and </w:t>
      </w:r>
      <w:r w:rsidRPr="00C9491B">
        <w:rPr>
          <w:sz w:val="22"/>
          <w:szCs w:val="22"/>
        </w:rPr>
        <w:t>a</w:t>
      </w:r>
      <w:r w:rsidRPr="00C9491B">
        <w:rPr>
          <w:color w:val="000000"/>
          <w:sz w:val="22"/>
          <w:szCs w:val="22"/>
        </w:rPr>
        <w:t>sking his coach to spend time with him after practice to assist in extra training.</w:t>
      </w:r>
      <w:r w:rsidR="00A36CB9">
        <w:rPr>
          <w:color w:val="000000"/>
          <w:sz w:val="22"/>
          <w:szCs w:val="22"/>
        </w:rPr>
        <w:t xml:space="preserve"> </w:t>
      </w:r>
      <w:r w:rsidR="009D1ADD" w:rsidRPr="00C9491B">
        <w:rPr>
          <w:color w:val="000000"/>
          <w:sz w:val="22"/>
          <w:szCs w:val="22"/>
        </w:rPr>
        <w:t>David</w:t>
      </w:r>
      <w:r w:rsidRPr="00C9491B">
        <w:rPr>
          <w:color w:val="000000"/>
          <w:sz w:val="22"/>
          <w:szCs w:val="22"/>
        </w:rPr>
        <w:t xml:space="preserve"> mentioned using the positive request outside of sessions, such as asking his teacher for help on an assignment and making requests to his friends when playing videogames.</w:t>
      </w:r>
    </w:p>
    <w:p w:rsidR="003510ED" w:rsidRPr="00C9491B" w:rsidRDefault="002054B1">
      <w:pPr>
        <w:spacing w:line="480" w:lineRule="auto"/>
        <w:ind w:firstLine="720"/>
        <w:rPr>
          <w:color w:val="000000"/>
          <w:sz w:val="22"/>
          <w:szCs w:val="22"/>
        </w:rPr>
      </w:pPr>
      <w:r w:rsidRPr="00C9491B">
        <w:rPr>
          <w:color w:val="000000"/>
          <w:sz w:val="22"/>
          <w:szCs w:val="22"/>
        </w:rPr>
        <w:t xml:space="preserve">A conflict occurred in meeting 10. </w:t>
      </w:r>
      <w:r w:rsidR="009D1ADD" w:rsidRPr="00C9491B">
        <w:rPr>
          <w:color w:val="000000"/>
          <w:sz w:val="22"/>
          <w:szCs w:val="22"/>
        </w:rPr>
        <w:t>David</w:t>
      </w:r>
      <w:r w:rsidRPr="00C9491B">
        <w:rPr>
          <w:color w:val="000000"/>
          <w:sz w:val="22"/>
          <w:szCs w:val="22"/>
        </w:rPr>
        <w:t xml:space="preserve"> missed a game without notifying his coach. The provider invited the coach with </w:t>
      </w:r>
      <w:r w:rsidR="009D1ADD" w:rsidRPr="00C9491B">
        <w:rPr>
          <w:color w:val="000000"/>
          <w:sz w:val="22"/>
          <w:szCs w:val="22"/>
        </w:rPr>
        <w:t>David</w:t>
      </w:r>
      <w:r w:rsidRPr="00C9491B">
        <w:rPr>
          <w:color w:val="000000"/>
          <w:sz w:val="22"/>
          <w:szCs w:val="22"/>
        </w:rPr>
        <w:t xml:space="preserve">’s permission to attend meeting 10 to address the conflict between </w:t>
      </w:r>
      <w:r w:rsidR="009D1ADD" w:rsidRPr="00C9491B">
        <w:rPr>
          <w:color w:val="000000"/>
          <w:sz w:val="22"/>
          <w:szCs w:val="22"/>
        </w:rPr>
        <w:t>David</w:t>
      </w:r>
      <w:r w:rsidRPr="00C9491B">
        <w:rPr>
          <w:color w:val="000000"/>
          <w:sz w:val="22"/>
          <w:szCs w:val="22"/>
        </w:rPr>
        <w:t xml:space="preserve"> and his coach in session. While </w:t>
      </w:r>
      <w:r w:rsidR="009D1ADD" w:rsidRPr="00C9491B">
        <w:rPr>
          <w:color w:val="000000"/>
          <w:sz w:val="22"/>
          <w:szCs w:val="22"/>
        </w:rPr>
        <w:t>David</w:t>
      </w:r>
      <w:r w:rsidRPr="00C9491B">
        <w:rPr>
          <w:color w:val="000000"/>
          <w:sz w:val="22"/>
          <w:szCs w:val="22"/>
        </w:rPr>
        <w:t xml:space="preserve"> was upset about the interaction in the session, the coach, participant, and provider were able to maintain therapeutic alliance. </w:t>
      </w:r>
      <w:r w:rsidR="009D1ADD" w:rsidRPr="00C9491B">
        <w:rPr>
          <w:color w:val="000000"/>
          <w:sz w:val="22"/>
          <w:szCs w:val="22"/>
        </w:rPr>
        <w:t>David</w:t>
      </w:r>
      <w:r w:rsidRPr="00C9491B">
        <w:rPr>
          <w:color w:val="000000"/>
          <w:sz w:val="22"/>
          <w:szCs w:val="22"/>
        </w:rPr>
        <w:t xml:space="preserve"> utilized HEARD skills from phase 1 in this interpersonal conflict with his coach.</w:t>
      </w:r>
    </w:p>
    <w:p w:rsidR="003510ED" w:rsidRPr="00C9491B" w:rsidRDefault="002054B1">
      <w:pPr>
        <w:spacing w:line="480" w:lineRule="auto"/>
        <w:ind w:firstLine="720"/>
        <w:rPr>
          <w:color w:val="000000"/>
          <w:sz w:val="22"/>
          <w:szCs w:val="22"/>
        </w:rPr>
      </w:pPr>
      <w:r w:rsidRPr="00C9491B">
        <w:rPr>
          <w:color w:val="000000"/>
          <w:sz w:val="22"/>
          <w:szCs w:val="22"/>
        </w:rPr>
        <w:t xml:space="preserve">Dynamic goals and rewards were implemented each meeting to assess goal accomplishment and challenge </w:t>
      </w:r>
      <w:r w:rsidR="009D1ADD" w:rsidRPr="00C9491B">
        <w:rPr>
          <w:color w:val="000000"/>
          <w:sz w:val="22"/>
          <w:szCs w:val="22"/>
        </w:rPr>
        <w:t>David</w:t>
      </w:r>
      <w:r w:rsidRPr="00C9491B">
        <w:rPr>
          <w:color w:val="000000"/>
          <w:sz w:val="22"/>
          <w:szCs w:val="22"/>
        </w:rPr>
        <w:t xml:space="preserve"> to improve his goals. Goals emphasized achieving were staying proactive on his schoolwork, eating healthier foods and making better meal choices, improved sleep habits, increased visualization, and increased use of diaphragmatic breathing.</w:t>
      </w:r>
    </w:p>
    <w:p w:rsidR="003510ED" w:rsidRPr="00C9491B" w:rsidRDefault="002054B1">
      <w:pPr>
        <w:spacing w:line="480" w:lineRule="auto"/>
        <w:ind w:firstLine="720"/>
        <w:rPr>
          <w:color w:val="000000"/>
          <w:sz w:val="22"/>
          <w:szCs w:val="22"/>
        </w:rPr>
      </w:pPr>
      <w:r w:rsidRPr="00C9491B">
        <w:rPr>
          <w:color w:val="000000"/>
          <w:sz w:val="22"/>
          <w:szCs w:val="22"/>
        </w:rPr>
        <w:t xml:space="preserve">Self-control was also implemented in Meetings 7, 9, 10, and 11 to continue targeting </w:t>
      </w:r>
      <w:r w:rsidR="009D1ADD" w:rsidRPr="00C9491B">
        <w:rPr>
          <w:color w:val="000000"/>
          <w:sz w:val="22"/>
          <w:szCs w:val="22"/>
        </w:rPr>
        <w:t>David</w:t>
      </w:r>
      <w:r w:rsidRPr="00C9491B">
        <w:rPr>
          <w:color w:val="000000"/>
          <w:sz w:val="22"/>
          <w:szCs w:val="22"/>
        </w:rPr>
        <w:t xml:space="preserve">’s anger and inattention. </w:t>
      </w:r>
      <w:r w:rsidR="009D1ADD" w:rsidRPr="00C9491B">
        <w:rPr>
          <w:color w:val="000000"/>
          <w:sz w:val="22"/>
          <w:szCs w:val="22"/>
        </w:rPr>
        <w:t>David</w:t>
      </w:r>
      <w:r w:rsidRPr="00C9491B">
        <w:rPr>
          <w:color w:val="000000"/>
          <w:sz w:val="22"/>
          <w:szCs w:val="22"/>
        </w:rPr>
        <w:t xml:space="preserve"> again emphasized how useful the diaphragmatic breathing component of the intervention has helped him outside of the session (e.g., during baseball practice after making an error).</w:t>
      </w:r>
    </w:p>
    <w:p w:rsidR="003510ED" w:rsidRPr="00C9491B" w:rsidRDefault="002054B1">
      <w:pPr>
        <w:spacing w:line="480" w:lineRule="auto"/>
        <w:rPr>
          <w:b/>
          <w:sz w:val="22"/>
          <w:szCs w:val="22"/>
        </w:rPr>
      </w:pPr>
      <w:r w:rsidRPr="00C9491B">
        <w:rPr>
          <w:b/>
          <w:sz w:val="22"/>
          <w:szCs w:val="22"/>
        </w:rPr>
        <w:t>Intervention Integrity</w:t>
      </w:r>
    </w:p>
    <w:p w:rsidR="003510ED" w:rsidRPr="00C9491B" w:rsidRDefault="002054B1">
      <w:pPr>
        <w:spacing w:line="480" w:lineRule="auto"/>
        <w:ind w:firstLine="720"/>
        <w:rPr>
          <w:color w:val="000000"/>
          <w:sz w:val="22"/>
          <w:szCs w:val="22"/>
        </w:rPr>
      </w:pPr>
      <w:r w:rsidRPr="00C9491B">
        <w:rPr>
          <w:color w:val="000000"/>
          <w:sz w:val="22"/>
          <w:szCs w:val="22"/>
        </w:rPr>
        <w:t xml:space="preserve">To ensure implementation integrity, several strategies were employed, including documentation of techniques used during each session, the participant’s ratings of engagement and progress towards personal and programmatic goals; ongoing clinical supervision by a licensed psychologist (i.e., review of audio-recordings, corrective feedback); structured agendas and detailed protocol checklists to guide intervention and measure protocol adherence; reviews of audio recordings by independent raters to evaluate protocol adherence and measure inter-rater reliability; and the participant’s ratings of helpfulness with each intervention component during each session. </w:t>
      </w:r>
    </w:p>
    <w:p w:rsidR="003510ED" w:rsidRPr="00C9491B" w:rsidRDefault="002054B1">
      <w:pPr>
        <w:spacing w:line="480" w:lineRule="auto"/>
        <w:ind w:firstLine="720"/>
        <w:rPr>
          <w:color w:val="000000"/>
          <w:sz w:val="22"/>
          <w:szCs w:val="22"/>
        </w:rPr>
      </w:pPr>
      <w:r w:rsidRPr="00C9491B">
        <w:rPr>
          <w:color w:val="000000"/>
          <w:sz w:val="22"/>
          <w:szCs w:val="22"/>
        </w:rPr>
        <w:t>Intervention integrity scores were calculated in a two-step process:</w:t>
      </w:r>
    </w:p>
    <w:p w:rsidR="003510ED" w:rsidRPr="00C9491B" w:rsidRDefault="002054B1">
      <w:pPr>
        <w:numPr>
          <w:ilvl w:val="0"/>
          <w:numId w:val="1"/>
        </w:numPr>
        <w:spacing w:line="480" w:lineRule="auto"/>
        <w:rPr>
          <w:color w:val="000000"/>
          <w:sz w:val="22"/>
          <w:szCs w:val="22"/>
        </w:rPr>
      </w:pPr>
      <w:r w:rsidRPr="00C9491B">
        <w:rPr>
          <w:color w:val="000000"/>
          <w:sz w:val="22"/>
          <w:szCs w:val="22"/>
        </w:rPr>
        <w:lastRenderedPageBreak/>
        <w:t xml:space="preserve">The overall percentages of intervention protocol steps completed as per the provider’s self-report were computed, thus serving as validity estimates for protocol adherence. </w:t>
      </w:r>
    </w:p>
    <w:p w:rsidR="003510ED" w:rsidRPr="00C9491B" w:rsidRDefault="002054B1">
      <w:pPr>
        <w:numPr>
          <w:ilvl w:val="0"/>
          <w:numId w:val="1"/>
        </w:numPr>
        <w:spacing w:line="480" w:lineRule="auto"/>
        <w:rPr>
          <w:color w:val="000000"/>
          <w:sz w:val="22"/>
          <w:szCs w:val="22"/>
        </w:rPr>
      </w:pPr>
      <w:r w:rsidRPr="00C9491B">
        <w:rPr>
          <w:color w:val="000000"/>
          <w:sz w:val="22"/>
          <w:szCs w:val="22"/>
        </w:rPr>
        <w:t xml:space="preserve">Ten percent of the session audiotapes rated by the provider for intervention completion were randomly selected and reviewed by independent raters. Inter-rater agreement was computed by adding number of steps agreed upon by the provider and independent rater and dividing this result by the number of steps agreed upon and disagreed upon by the provider and independent rater × 100). Seventy percent protocol adherence and inter-rater agreement is considered </w:t>
      </w:r>
      <w:r w:rsidR="009D1ADD" w:rsidRPr="00C9491B">
        <w:rPr>
          <w:color w:val="000000"/>
          <w:sz w:val="22"/>
          <w:szCs w:val="22"/>
        </w:rPr>
        <w:t>s</w:t>
      </w:r>
      <w:r w:rsidRPr="00C9491B">
        <w:rPr>
          <w:color w:val="000000"/>
          <w:sz w:val="22"/>
          <w:szCs w:val="22"/>
        </w:rPr>
        <w:t>atisfactory.</w:t>
      </w:r>
    </w:p>
    <w:p w:rsidR="003510ED" w:rsidRPr="00C9491B" w:rsidRDefault="002054B1">
      <w:pPr>
        <w:spacing w:line="480" w:lineRule="auto"/>
        <w:ind w:firstLine="720"/>
        <w:rPr>
          <w:sz w:val="22"/>
          <w:szCs w:val="22"/>
        </w:rPr>
      </w:pPr>
      <w:r w:rsidRPr="00C9491B">
        <w:rPr>
          <w:b/>
          <w:i/>
          <w:sz w:val="22"/>
          <w:szCs w:val="22"/>
        </w:rPr>
        <w:t>Protocol Adherence.</w:t>
      </w:r>
      <w:r w:rsidRPr="00C9491B">
        <w:rPr>
          <w:sz w:val="22"/>
          <w:szCs w:val="22"/>
        </w:rPr>
        <w:t xml:space="preserve"> The overall protocol adherence across 12 sessions was 99% (SD = 3.34%, </w:t>
      </w:r>
      <w:r w:rsidRPr="00C9491B">
        <w:rPr>
          <w:i/>
          <w:sz w:val="22"/>
          <w:szCs w:val="22"/>
        </w:rPr>
        <w:t>range</w:t>
      </w:r>
      <w:r w:rsidRPr="00C9491B">
        <w:rPr>
          <w:sz w:val="22"/>
          <w:szCs w:val="22"/>
        </w:rPr>
        <w:t xml:space="preserve"> = 84-100%), according to the provider. Inter-rater agreement between the provider and independent rater was 97.1% (</w:t>
      </w:r>
      <w:r w:rsidRPr="00C9491B">
        <w:rPr>
          <w:i/>
          <w:sz w:val="22"/>
          <w:szCs w:val="22"/>
        </w:rPr>
        <w:t>range</w:t>
      </w:r>
      <w:r w:rsidRPr="00C9491B">
        <w:rPr>
          <w:sz w:val="22"/>
          <w:szCs w:val="22"/>
        </w:rPr>
        <w:t xml:space="preserve"> = 83-100%). Thus, the intervention components in this study were implemented with high reliability (see guidelines from </w:t>
      </w:r>
      <w:proofErr w:type="spellStart"/>
      <w:r w:rsidRPr="00C9491B">
        <w:rPr>
          <w:sz w:val="22"/>
          <w:szCs w:val="22"/>
        </w:rPr>
        <w:t>Bellg</w:t>
      </w:r>
      <w:proofErr w:type="spellEnd"/>
      <w:r w:rsidRPr="00C9491B">
        <w:rPr>
          <w:sz w:val="22"/>
          <w:szCs w:val="22"/>
        </w:rPr>
        <w:t xml:space="preserve"> </w:t>
      </w:r>
      <w:r w:rsidRPr="00C9491B">
        <w:rPr>
          <w:i/>
          <w:sz w:val="22"/>
          <w:szCs w:val="22"/>
        </w:rPr>
        <w:t>et al</w:t>
      </w:r>
      <w:r w:rsidRPr="00C9491B">
        <w:rPr>
          <w:sz w:val="22"/>
          <w:szCs w:val="22"/>
        </w:rPr>
        <w:t>., 2004).</w:t>
      </w:r>
    </w:p>
    <w:p w:rsidR="003510ED" w:rsidRPr="00C9491B" w:rsidRDefault="002054B1">
      <w:pPr>
        <w:spacing w:line="480" w:lineRule="auto"/>
        <w:ind w:firstLine="720"/>
        <w:rPr>
          <w:sz w:val="22"/>
          <w:szCs w:val="22"/>
        </w:rPr>
      </w:pPr>
      <w:r w:rsidRPr="00C9491B">
        <w:rPr>
          <w:b/>
          <w:i/>
          <w:sz w:val="22"/>
          <w:szCs w:val="22"/>
        </w:rPr>
        <w:t>Consumer Satisfaction and Engagement Ratings.</w:t>
      </w:r>
      <w:r w:rsidRPr="00C9491B">
        <w:rPr>
          <w:b/>
          <w:sz w:val="22"/>
          <w:szCs w:val="22"/>
        </w:rPr>
        <w:t xml:space="preserve"> </w:t>
      </w:r>
      <w:r w:rsidRPr="00C9491B">
        <w:rPr>
          <w:sz w:val="22"/>
          <w:szCs w:val="22"/>
        </w:rPr>
        <w:t xml:space="preserve">Following completion of TOPPS, </w:t>
      </w:r>
      <w:r w:rsidR="009D1ADD" w:rsidRPr="00C9491B">
        <w:rPr>
          <w:sz w:val="22"/>
          <w:szCs w:val="22"/>
        </w:rPr>
        <w:t>David</w:t>
      </w:r>
      <w:r w:rsidRPr="00C9491B">
        <w:rPr>
          <w:sz w:val="22"/>
          <w:szCs w:val="22"/>
        </w:rPr>
        <w:t xml:space="preserve"> reported high satisfaction with the intervention components, as indicated by the Athlete Helpfulness Rating Scale with an average score of 6.85 (</w:t>
      </w:r>
      <w:r w:rsidRPr="00C9491B">
        <w:rPr>
          <w:i/>
          <w:sz w:val="22"/>
          <w:szCs w:val="22"/>
        </w:rPr>
        <w:t>SD</w:t>
      </w:r>
      <w:r w:rsidRPr="00C9491B">
        <w:rPr>
          <w:sz w:val="22"/>
          <w:szCs w:val="22"/>
        </w:rPr>
        <w:t xml:space="preserve"> = .36). The provider rated </w:t>
      </w:r>
      <w:r w:rsidR="009D1ADD" w:rsidRPr="00C9491B">
        <w:rPr>
          <w:sz w:val="22"/>
          <w:szCs w:val="22"/>
        </w:rPr>
        <w:t>David</w:t>
      </w:r>
      <w:r w:rsidRPr="00C9491B">
        <w:rPr>
          <w:sz w:val="22"/>
          <w:szCs w:val="22"/>
        </w:rPr>
        <w:t xml:space="preserve">’s engagement with each intervention component (based on attendance/promptness, participation, conduct, and home assignment completion) 98.5% optimal. The client also reported high satisfaction with the services received, as indicated by the CSQ-8 with a total score of 32. </w:t>
      </w:r>
      <w:r w:rsidR="009D1ADD" w:rsidRPr="00C9491B">
        <w:rPr>
          <w:sz w:val="22"/>
          <w:szCs w:val="22"/>
        </w:rPr>
        <w:t>David</w:t>
      </w:r>
      <w:r w:rsidRPr="00C9491B">
        <w:rPr>
          <w:sz w:val="22"/>
          <w:szCs w:val="22"/>
        </w:rPr>
        <w:t xml:space="preserve"> attended 100% of the scheduled meetings. </w:t>
      </w:r>
    </w:p>
    <w:p w:rsidR="003510ED" w:rsidRPr="00C9491B" w:rsidRDefault="002054B1">
      <w:pPr>
        <w:spacing w:line="480" w:lineRule="auto"/>
        <w:ind w:firstLine="720"/>
        <w:rPr>
          <w:sz w:val="22"/>
          <w:szCs w:val="22"/>
        </w:rPr>
      </w:pPr>
      <w:r w:rsidRPr="00C9491B">
        <w:rPr>
          <w:b/>
          <w:sz w:val="22"/>
          <w:szCs w:val="22"/>
        </w:rPr>
        <w:t xml:space="preserve">Baseline. </w:t>
      </w:r>
      <w:r w:rsidRPr="00C9491B">
        <w:rPr>
          <w:sz w:val="22"/>
          <w:szCs w:val="22"/>
        </w:rPr>
        <w:t>Figure 1 shows multiple-baseline data for his social skills assessment through role-plays and elevated SCL-90-R and SIC subscales. As hypothesized, Program Orientation, Dynamic Goals and Rewards, and Performance Planning did not affect his social skills.</w:t>
      </w:r>
    </w:p>
    <w:p w:rsidR="003510ED" w:rsidRPr="00C9491B" w:rsidRDefault="002054B1">
      <w:pPr>
        <w:spacing w:line="480" w:lineRule="auto"/>
        <w:rPr>
          <w:sz w:val="22"/>
          <w:szCs w:val="22"/>
        </w:rPr>
      </w:pPr>
      <w:r w:rsidRPr="00C9491B">
        <w:rPr>
          <w:color w:val="000000"/>
          <w:sz w:val="22"/>
          <w:szCs w:val="22"/>
        </w:rPr>
        <w:tab/>
      </w:r>
      <w:r w:rsidRPr="00C9491B">
        <w:rPr>
          <w:b/>
          <w:i/>
          <w:color w:val="000000"/>
          <w:sz w:val="22"/>
          <w:szCs w:val="22"/>
        </w:rPr>
        <w:t xml:space="preserve">Phase 1: Evaluation of HEARD, Self-Control, &amp; Dynamic Goals and Rewards. </w:t>
      </w:r>
      <w:r w:rsidRPr="00C9491B">
        <w:rPr>
          <w:sz w:val="22"/>
          <w:szCs w:val="22"/>
        </w:rPr>
        <w:t xml:space="preserve">A three-week baseline was established for </w:t>
      </w:r>
      <w:r w:rsidR="009D1ADD" w:rsidRPr="00C9491B">
        <w:rPr>
          <w:sz w:val="22"/>
          <w:szCs w:val="22"/>
        </w:rPr>
        <w:t>David</w:t>
      </w:r>
      <w:r w:rsidRPr="00C9491B">
        <w:rPr>
          <w:sz w:val="22"/>
          <w:szCs w:val="22"/>
        </w:rPr>
        <w:t xml:space="preserve">’s social skills in negative assertion and positive assertion. After implementing HEARD training, </w:t>
      </w:r>
      <w:r w:rsidR="009D1ADD" w:rsidRPr="00C9491B">
        <w:rPr>
          <w:sz w:val="22"/>
          <w:szCs w:val="22"/>
        </w:rPr>
        <w:t>David</w:t>
      </w:r>
      <w:r w:rsidRPr="00C9491B">
        <w:rPr>
          <w:sz w:val="22"/>
          <w:szCs w:val="22"/>
        </w:rPr>
        <w:t xml:space="preserve">’s negative assertion skills abruptly improved and reached peak performance in probe 6. </w:t>
      </w:r>
      <w:r w:rsidR="009D1ADD" w:rsidRPr="00C9491B">
        <w:rPr>
          <w:sz w:val="22"/>
          <w:szCs w:val="22"/>
        </w:rPr>
        <w:t>David</w:t>
      </w:r>
      <w:r w:rsidRPr="00C9491B">
        <w:rPr>
          <w:sz w:val="22"/>
          <w:szCs w:val="22"/>
        </w:rPr>
        <w:t xml:space="preserve"> met four out of five criteria consistently for HEARD from probe 6 and onwards. While </w:t>
      </w:r>
      <w:r w:rsidR="009D1ADD" w:rsidRPr="00C9491B">
        <w:rPr>
          <w:sz w:val="22"/>
          <w:szCs w:val="22"/>
        </w:rPr>
        <w:t>David</w:t>
      </w:r>
      <w:r w:rsidRPr="00C9491B">
        <w:rPr>
          <w:sz w:val="22"/>
          <w:szCs w:val="22"/>
        </w:rPr>
        <w:t xml:space="preserve"> didn’t </w:t>
      </w:r>
      <w:r w:rsidR="005E05B8">
        <w:rPr>
          <w:sz w:val="22"/>
          <w:szCs w:val="22"/>
        </w:rPr>
        <w:t>“a</w:t>
      </w:r>
      <w:r w:rsidRPr="00C9491B">
        <w:rPr>
          <w:sz w:val="22"/>
          <w:szCs w:val="22"/>
        </w:rPr>
        <w:t xml:space="preserve">sk for </w:t>
      </w:r>
      <w:r w:rsidR="005E05B8">
        <w:rPr>
          <w:sz w:val="22"/>
          <w:szCs w:val="22"/>
        </w:rPr>
        <w:t>s</w:t>
      </w:r>
      <w:r w:rsidRPr="00C9491B">
        <w:rPr>
          <w:sz w:val="22"/>
          <w:szCs w:val="22"/>
        </w:rPr>
        <w:t>olutions</w:t>
      </w:r>
      <w:r w:rsidR="005E05B8">
        <w:rPr>
          <w:sz w:val="22"/>
          <w:szCs w:val="22"/>
        </w:rPr>
        <w:t>”</w:t>
      </w:r>
      <w:r w:rsidRPr="00C9491B">
        <w:rPr>
          <w:sz w:val="22"/>
          <w:szCs w:val="22"/>
        </w:rPr>
        <w:t xml:space="preserve"> in his role plays, he provided solutions in a respectful way. The quality of </w:t>
      </w:r>
      <w:r w:rsidR="009D1ADD" w:rsidRPr="00C9491B">
        <w:rPr>
          <w:sz w:val="22"/>
          <w:szCs w:val="22"/>
        </w:rPr>
        <w:t>David</w:t>
      </w:r>
      <w:r w:rsidRPr="00C9491B">
        <w:rPr>
          <w:sz w:val="22"/>
          <w:szCs w:val="22"/>
        </w:rPr>
        <w:t xml:space="preserve">’s skills demonstrated for negative assertion was evaluated using an </w:t>
      </w:r>
      <w:r w:rsidRPr="00C9491B">
        <w:rPr>
          <w:sz w:val="22"/>
          <w:szCs w:val="22"/>
        </w:rPr>
        <w:lastRenderedPageBreak/>
        <w:t xml:space="preserve">optimization scale (0 = </w:t>
      </w:r>
      <w:r w:rsidRPr="00C9491B">
        <w:rPr>
          <w:i/>
          <w:sz w:val="22"/>
          <w:szCs w:val="22"/>
        </w:rPr>
        <w:t>non-optimal</w:t>
      </w:r>
      <w:r w:rsidRPr="00C9491B">
        <w:rPr>
          <w:sz w:val="22"/>
          <w:szCs w:val="22"/>
        </w:rPr>
        <w:t xml:space="preserve">, 100 = </w:t>
      </w:r>
      <w:r w:rsidRPr="00C9491B">
        <w:rPr>
          <w:i/>
          <w:sz w:val="22"/>
          <w:szCs w:val="22"/>
        </w:rPr>
        <w:t>completely optimal</w:t>
      </w:r>
      <w:r w:rsidRPr="00C9491B">
        <w:rPr>
          <w:sz w:val="22"/>
          <w:szCs w:val="22"/>
        </w:rPr>
        <w:t xml:space="preserve">) and was demonstrated to improve over time. Inter-rater agreement between the provider and independent raters for the quality of </w:t>
      </w:r>
      <w:r w:rsidR="009D1ADD" w:rsidRPr="00C9491B">
        <w:rPr>
          <w:sz w:val="22"/>
          <w:szCs w:val="22"/>
        </w:rPr>
        <w:t>David</w:t>
      </w:r>
      <w:r w:rsidRPr="00C9491B">
        <w:rPr>
          <w:sz w:val="22"/>
          <w:szCs w:val="22"/>
        </w:rPr>
        <w:t>’s skills demonstrated for negative assertion was 99.3% (</w:t>
      </w:r>
      <w:r w:rsidRPr="00C9491B">
        <w:rPr>
          <w:i/>
          <w:sz w:val="22"/>
          <w:szCs w:val="22"/>
        </w:rPr>
        <w:t>range</w:t>
      </w:r>
      <w:r w:rsidRPr="00C9491B">
        <w:rPr>
          <w:sz w:val="22"/>
          <w:szCs w:val="22"/>
        </w:rPr>
        <w:t xml:space="preserve"> = 87.5-100%). </w:t>
      </w:r>
      <w:r w:rsidR="009D1ADD" w:rsidRPr="00C9491B">
        <w:rPr>
          <w:sz w:val="22"/>
          <w:szCs w:val="22"/>
        </w:rPr>
        <w:t>David</w:t>
      </w:r>
      <w:r w:rsidRPr="00C9491B">
        <w:rPr>
          <w:sz w:val="22"/>
          <w:szCs w:val="22"/>
        </w:rPr>
        <w:t>’s negative assertion skills improved while</w:t>
      </w:r>
      <w:r w:rsidR="005E05B8">
        <w:rPr>
          <w:sz w:val="22"/>
          <w:szCs w:val="22"/>
        </w:rPr>
        <w:t>, as expected,</w:t>
      </w:r>
      <w:r w:rsidRPr="00C9491B">
        <w:rPr>
          <w:sz w:val="22"/>
          <w:szCs w:val="22"/>
        </w:rPr>
        <w:t xml:space="preserve"> his positive assertion skills demonstrated minimal improvement. </w:t>
      </w:r>
    </w:p>
    <w:p w:rsidR="003510ED" w:rsidRPr="00C9491B" w:rsidRDefault="002054B1">
      <w:pPr>
        <w:spacing w:line="480" w:lineRule="auto"/>
        <w:ind w:firstLine="720"/>
        <w:rPr>
          <w:sz w:val="22"/>
          <w:szCs w:val="22"/>
        </w:rPr>
      </w:pPr>
      <w:r w:rsidRPr="00C9491B">
        <w:rPr>
          <w:b/>
          <w:i/>
          <w:color w:val="000000"/>
          <w:sz w:val="22"/>
          <w:szCs w:val="22"/>
        </w:rPr>
        <w:t>Phase 2: Evaluation of Positive Request Training, Self-Control, &amp; Dynamic Goals and Rewards.</w:t>
      </w:r>
      <w:r w:rsidRPr="00C9491B">
        <w:rPr>
          <w:b/>
          <w:i/>
          <w:sz w:val="22"/>
          <w:szCs w:val="22"/>
        </w:rPr>
        <w:t xml:space="preserve"> </w:t>
      </w:r>
      <w:r w:rsidRPr="00C9491B">
        <w:rPr>
          <w:sz w:val="22"/>
          <w:szCs w:val="22"/>
        </w:rPr>
        <w:t xml:space="preserve">After implementing Positive Request training, </w:t>
      </w:r>
      <w:r w:rsidR="009D1ADD" w:rsidRPr="00C9491B">
        <w:rPr>
          <w:sz w:val="22"/>
          <w:szCs w:val="22"/>
        </w:rPr>
        <w:t>David</w:t>
      </w:r>
      <w:r w:rsidRPr="00C9491B">
        <w:rPr>
          <w:sz w:val="22"/>
          <w:szCs w:val="22"/>
        </w:rPr>
        <w:t xml:space="preserve">’s positive assertion skills abruptly improved and reached peak performance in probe 10. </w:t>
      </w:r>
      <w:r w:rsidR="009D1ADD" w:rsidRPr="00C9491B">
        <w:rPr>
          <w:sz w:val="22"/>
          <w:szCs w:val="22"/>
        </w:rPr>
        <w:t>David</w:t>
      </w:r>
      <w:r w:rsidRPr="00C9491B">
        <w:rPr>
          <w:sz w:val="22"/>
          <w:szCs w:val="22"/>
        </w:rPr>
        <w:t xml:space="preserve">’s skills for positive assertion was evaluated using an optimization scale (0 = </w:t>
      </w:r>
      <w:r w:rsidRPr="00C9491B">
        <w:rPr>
          <w:i/>
          <w:sz w:val="22"/>
          <w:szCs w:val="22"/>
        </w:rPr>
        <w:t>non-optimal</w:t>
      </w:r>
      <w:r w:rsidRPr="00C9491B">
        <w:rPr>
          <w:sz w:val="22"/>
          <w:szCs w:val="22"/>
        </w:rPr>
        <w:t xml:space="preserve">, 100 = </w:t>
      </w:r>
      <w:r w:rsidRPr="00C9491B">
        <w:rPr>
          <w:i/>
          <w:sz w:val="22"/>
          <w:szCs w:val="22"/>
        </w:rPr>
        <w:t>completely optimal</w:t>
      </w:r>
      <w:r w:rsidRPr="00C9491B">
        <w:rPr>
          <w:sz w:val="22"/>
          <w:szCs w:val="22"/>
        </w:rPr>
        <w:t xml:space="preserve">) and demonstrated improvement over time. Inter-rater agreement between the provider and independent raters for the quality of </w:t>
      </w:r>
      <w:r w:rsidR="009D1ADD" w:rsidRPr="00C9491B">
        <w:rPr>
          <w:sz w:val="22"/>
          <w:szCs w:val="22"/>
        </w:rPr>
        <w:t>David</w:t>
      </w:r>
      <w:r w:rsidRPr="00C9491B">
        <w:rPr>
          <w:sz w:val="22"/>
          <w:szCs w:val="22"/>
        </w:rPr>
        <w:t>’s skills demonstrated for positive assertion was 92.3% (</w:t>
      </w:r>
      <w:r w:rsidRPr="00C9491B">
        <w:rPr>
          <w:i/>
          <w:sz w:val="22"/>
          <w:szCs w:val="22"/>
        </w:rPr>
        <w:t>range</w:t>
      </w:r>
      <w:r w:rsidRPr="00C9491B">
        <w:rPr>
          <w:sz w:val="22"/>
          <w:szCs w:val="22"/>
        </w:rPr>
        <w:t xml:space="preserve"> = 80-100%). </w:t>
      </w:r>
      <w:r w:rsidR="009D1ADD" w:rsidRPr="00C9491B">
        <w:rPr>
          <w:sz w:val="22"/>
          <w:szCs w:val="22"/>
        </w:rPr>
        <w:t>David</w:t>
      </w:r>
      <w:r w:rsidRPr="00C9491B">
        <w:rPr>
          <w:sz w:val="22"/>
          <w:szCs w:val="22"/>
        </w:rPr>
        <w:t>’s positive assertion skills</w:t>
      </w:r>
      <w:r w:rsidR="005E05B8">
        <w:rPr>
          <w:sz w:val="22"/>
          <w:szCs w:val="22"/>
        </w:rPr>
        <w:t>, as expected,</w:t>
      </w:r>
      <w:r w:rsidRPr="00C9491B">
        <w:rPr>
          <w:sz w:val="22"/>
          <w:szCs w:val="22"/>
        </w:rPr>
        <w:t xml:space="preserve"> improved while his negative assertions skills sustained throughout phase 2. </w:t>
      </w:r>
    </w:p>
    <w:p w:rsidR="003510ED" w:rsidRPr="00C9491B" w:rsidRDefault="002054B1">
      <w:pPr>
        <w:spacing w:line="480" w:lineRule="auto"/>
        <w:ind w:firstLine="720"/>
        <w:rPr>
          <w:color w:val="000000"/>
          <w:sz w:val="22"/>
          <w:szCs w:val="22"/>
        </w:rPr>
      </w:pPr>
      <w:r w:rsidRPr="00C9491B">
        <w:rPr>
          <w:b/>
          <w:color w:val="000000"/>
          <w:sz w:val="22"/>
          <w:szCs w:val="22"/>
        </w:rPr>
        <w:t xml:space="preserve">Post-Intervention and 1-Month Follow-Up. </w:t>
      </w:r>
      <w:r w:rsidRPr="00C9491B">
        <w:rPr>
          <w:color w:val="000000"/>
          <w:sz w:val="22"/>
          <w:szCs w:val="22"/>
        </w:rPr>
        <w:t xml:space="preserve"> The reliable change index (RCI; Jacobson &amp; Truax, 1991) was used to consider the significance of pre-intervention to post-intervention assessment score improvements for the SCL-90-R and SIC (primary outcomes). The RCI helps determine if the clinical change is significant beyond the standard error of measurement. It considers a participant’s pre-and post-test change while considering general measure reliability and standard error of measurement. RCI scores greater than 1.96 reflect changes in scores that are meaningful.  As per the Reliable Change Index, </w:t>
      </w:r>
      <w:r w:rsidR="009D1ADD" w:rsidRPr="00C9491B">
        <w:rPr>
          <w:color w:val="000000"/>
          <w:sz w:val="22"/>
          <w:szCs w:val="22"/>
        </w:rPr>
        <w:t>David</w:t>
      </w:r>
      <w:r w:rsidRPr="00C9491B">
        <w:rPr>
          <w:color w:val="000000"/>
          <w:sz w:val="22"/>
          <w:szCs w:val="22"/>
        </w:rPr>
        <w:t xml:space="preserve"> evidenced significant and meaningful reductions in his SIC Training and Competition total scores both pre- to post-intervention and pre- to 1-month follow-up. He evidenced reductions in SCL-90-R Global Severity pre- to post-intervention. Reliable Change Index scores are listed in Table</w:t>
      </w:r>
      <w:r w:rsidR="005E05B8">
        <w:rPr>
          <w:color w:val="000000"/>
          <w:sz w:val="22"/>
          <w:szCs w:val="22"/>
        </w:rPr>
        <w:t>s</w:t>
      </w:r>
      <w:r w:rsidRPr="00C9491B">
        <w:rPr>
          <w:color w:val="000000"/>
          <w:sz w:val="22"/>
          <w:szCs w:val="22"/>
        </w:rPr>
        <w:t xml:space="preserve"> 1 and 2.</w:t>
      </w:r>
    </w:p>
    <w:p w:rsidR="003510ED" w:rsidRPr="00C9491B" w:rsidRDefault="002054B1">
      <w:pPr>
        <w:spacing w:line="480" w:lineRule="auto"/>
        <w:rPr>
          <w:color w:val="000000"/>
          <w:sz w:val="22"/>
          <w:szCs w:val="22"/>
        </w:rPr>
      </w:pPr>
      <w:r w:rsidRPr="00C9491B">
        <w:rPr>
          <w:color w:val="000000"/>
          <w:sz w:val="22"/>
          <w:szCs w:val="22"/>
        </w:rPr>
        <w:t>           </w:t>
      </w:r>
      <w:r w:rsidR="005E05B8">
        <w:rPr>
          <w:color w:val="000000"/>
          <w:sz w:val="22"/>
          <w:szCs w:val="22"/>
        </w:rPr>
        <w:t>The p</w:t>
      </w:r>
      <w:r w:rsidRPr="00C9491B">
        <w:rPr>
          <w:color w:val="000000"/>
          <w:sz w:val="22"/>
          <w:szCs w:val="22"/>
        </w:rPr>
        <w:t xml:space="preserve">ost-intervention KSADS interview </w:t>
      </w:r>
      <w:r w:rsidR="005E05B8">
        <w:rPr>
          <w:color w:val="000000"/>
          <w:sz w:val="22"/>
          <w:szCs w:val="22"/>
        </w:rPr>
        <w:t xml:space="preserve">indicated </w:t>
      </w:r>
      <w:r w:rsidRPr="00C9491B">
        <w:rPr>
          <w:color w:val="000000"/>
          <w:sz w:val="22"/>
          <w:szCs w:val="22"/>
        </w:rPr>
        <w:t xml:space="preserve">no </w:t>
      </w:r>
      <w:r w:rsidR="005E05B8">
        <w:rPr>
          <w:color w:val="000000"/>
          <w:sz w:val="22"/>
          <w:szCs w:val="22"/>
        </w:rPr>
        <w:t xml:space="preserve">current </w:t>
      </w:r>
      <w:r w:rsidRPr="00C9491B">
        <w:rPr>
          <w:color w:val="000000"/>
          <w:sz w:val="22"/>
          <w:szCs w:val="22"/>
        </w:rPr>
        <w:t>clinically significant ADHD and ODD symptoms</w:t>
      </w:r>
      <w:r w:rsidR="005E05B8">
        <w:rPr>
          <w:color w:val="000000"/>
          <w:sz w:val="22"/>
          <w:szCs w:val="22"/>
        </w:rPr>
        <w:t xml:space="preserve">, and a </w:t>
      </w:r>
      <w:r w:rsidRPr="00C9491B">
        <w:rPr>
          <w:color w:val="000000"/>
          <w:sz w:val="22"/>
          <w:szCs w:val="22"/>
        </w:rPr>
        <w:t xml:space="preserve">blind rater </w:t>
      </w:r>
      <w:r w:rsidR="005E05B8">
        <w:rPr>
          <w:color w:val="000000"/>
          <w:sz w:val="22"/>
          <w:szCs w:val="22"/>
        </w:rPr>
        <w:t xml:space="preserve">determined the same after the </w:t>
      </w:r>
      <w:r w:rsidRPr="00C9491B">
        <w:rPr>
          <w:color w:val="000000"/>
          <w:sz w:val="22"/>
          <w:szCs w:val="22"/>
        </w:rPr>
        <w:t>1-month follow-up KSADS interview. </w:t>
      </w:r>
    </w:p>
    <w:p w:rsidR="003510ED" w:rsidRPr="00C9491B" w:rsidRDefault="002054B1">
      <w:pPr>
        <w:spacing w:line="480" w:lineRule="auto"/>
        <w:rPr>
          <w:color w:val="000000"/>
          <w:sz w:val="22"/>
          <w:szCs w:val="22"/>
        </w:rPr>
      </w:pPr>
      <w:r w:rsidRPr="00C9491B">
        <w:rPr>
          <w:b/>
          <w:i/>
          <w:color w:val="000000"/>
          <w:sz w:val="22"/>
          <w:szCs w:val="22"/>
        </w:rPr>
        <w:tab/>
      </w:r>
      <w:r w:rsidRPr="00C9491B">
        <w:rPr>
          <w:color w:val="000000"/>
          <w:sz w:val="22"/>
          <w:szCs w:val="22"/>
        </w:rPr>
        <w:t xml:space="preserve">Eyeballing procedures (Byrne, 2017) were used to estimate the magnitude of effect for all secondary measures (TLFB, YSR, SPS, SARI, Overall Anger with Coaches, Teachers, and Teammates, Overall Happiness with Coaches, Teammates, and Family, Frequency of Outbursts, and Average Anger </w:t>
      </w:r>
      <w:r w:rsidR="005E05B8">
        <w:rPr>
          <w:color w:val="000000"/>
          <w:sz w:val="22"/>
          <w:szCs w:val="22"/>
        </w:rPr>
        <w:lastRenderedPageBreak/>
        <w:t>during past</w:t>
      </w:r>
      <w:r w:rsidRPr="00C9491B">
        <w:rPr>
          <w:color w:val="000000"/>
          <w:sz w:val="22"/>
          <w:szCs w:val="22"/>
        </w:rPr>
        <w:t xml:space="preserve"> 7 Days) from pre- to post-test and pre-test to 1-month follow-up. Post- and follow-up outcome measures demonstrated improvements from baseline for these measures (See Tables 1 and 2). </w:t>
      </w:r>
    </w:p>
    <w:p w:rsidR="003510ED" w:rsidRPr="00C9491B" w:rsidRDefault="002054B1">
      <w:pPr>
        <w:spacing w:line="480" w:lineRule="auto"/>
        <w:jc w:val="center"/>
        <w:rPr>
          <w:b/>
          <w:sz w:val="22"/>
          <w:szCs w:val="22"/>
        </w:rPr>
      </w:pPr>
      <w:r w:rsidRPr="00C9491B">
        <w:rPr>
          <w:b/>
          <w:sz w:val="22"/>
          <w:szCs w:val="22"/>
        </w:rPr>
        <w:t>Complicating Factors</w:t>
      </w:r>
    </w:p>
    <w:p w:rsidR="003510ED" w:rsidRPr="00C9491B" w:rsidRDefault="009D1ADD">
      <w:pPr>
        <w:spacing w:line="480" w:lineRule="auto"/>
        <w:ind w:firstLine="720"/>
        <w:rPr>
          <w:sz w:val="22"/>
          <w:szCs w:val="22"/>
        </w:rPr>
      </w:pPr>
      <w:r w:rsidRPr="00C9491B">
        <w:rPr>
          <w:sz w:val="22"/>
          <w:szCs w:val="22"/>
        </w:rPr>
        <w:t>David</w:t>
      </w:r>
      <w:r w:rsidR="002054B1" w:rsidRPr="00C9491B">
        <w:rPr>
          <w:sz w:val="22"/>
          <w:szCs w:val="22"/>
        </w:rPr>
        <w:t xml:space="preserve"> initiated intervention with considerable motivation to improve his sports performance and regulate his anger. However, he initially lacked motivation to improve his social skills. To enhance his motivation, the provider incorporated </w:t>
      </w:r>
      <w:r w:rsidR="00AF38CB">
        <w:rPr>
          <w:sz w:val="22"/>
          <w:szCs w:val="22"/>
        </w:rPr>
        <w:t>the participation of hi</w:t>
      </w:r>
      <w:r w:rsidR="002054B1" w:rsidRPr="00C9491B">
        <w:rPr>
          <w:sz w:val="22"/>
          <w:szCs w:val="22"/>
        </w:rPr>
        <w:t xml:space="preserve">s father, sister, and coach to model effective communication skills. </w:t>
      </w:r>
      <w:r w:rsidRPr="00C9491B">
        <w:rPr>
          <w:sz w:val="22"/>
          <w:szCs w:val="22"/>
        </w:rPr>
        <w:t>David</w:t>
      </w:r>
      <w:r w:rsidR="002054B1" w:rsidRPr="00C9491B">
        <w:rPr>
          <w:sz w:val="22"/>
          <w:szCs w:val="22"/>
        </w:rPr>
        <w:t xml:space="preserve"> later acknowledged how learning these skills improved his mood, communication, and emotional regulation. </w:t>
      </w:r>
      <w:r w:rsidR="00AF38CB">
        <w:rPr>
          <w:sz w:val="22"/>
          <w:szCs w:val="22"/>
        </w:rPr>
        <w:t>S</w:t>
      </w:r>
      <w:r w:rsidR="002054B1" w:rsidRPr="00C9491B">
        <w:rPr>
          <w:sz w:val="22"/>
          <w:szCs w:val="22"/>
        </w:rPr>
        <w:t xml:space="preserve">tandardizing the provider’s prompts for the negative assertion role play assessments made it difficult to create a natural dialogue in which HEARD is used. </w:t>
      </w:r>
      <w:r w:rsidR="005E05B8">
        <w:rPr>
          <w:sz w:val="22"/>
          <w:szCs w:val="22"/>
        </w:rPr>
        <w:t xml:space="preserve">Thus, this latter method of assessment may have been </w:t>
      </w:r>
      <w:r w:rsidR="00AF38CB">
        <w:rPr>
          <w:sz w:val="22"/>
          <w:szCs w:val="22"/>
        </w:rPr>
        <w:t>insensitive to detecting skill improvement.</w:t>
      </w:r>
    </w:p>
    <w:p w:rsidR="003510ED" w:rsidRPr="00C9491B" w:rsidRDefault="002054B1">
      <w:pPr>
        <w:spacing w:line="480" w:lineRule="auto"/>
        <w:jc w:val="center"/>
        <w:rPr>
          <w:b/>
          <w:sz w:val="22"/>
          <w:szCs w:val="22"/>
        </w:rPr>
      </w:pPr>
      <w:r w:rsidRPr="00C9491B">
        <w:rPr>
          <w:b/>
          <w:sz w:val="22"/>
          <w:szCs w:val="22"/>
        </w:rPr>
        <w:t>Access and Barriers to Care</w:t>
      </w:r>
    </w:p>
    <w:p w:rsidR="003510ED" w:rsidRPr="00C9491B" w:rsidRDefault="002054B1">
      <w:pPr>
        <w:spacing w:line="480" w:lineRule="auto"/>
        <w:ind w:firstLine="720"/>
        <w:rPr>
          <w:sz w:val="22"/>
          <w:szCs w:val="22"/>
        </w:rPr>
      </w:pPr>
      <w:r w:rsidRPr="00C9491B">
        <w:rPr>
          <w:sz w:val="22"/>
          <w:szCs w:val="22"/>
        </w:rPr>
        <w:t xml:space="preserve">As a method reducing COVID-19 contraction, </w:t>
      </w:r>
      <w:proofErr w:type="gramStart"/>
      <w:r w:rsidRPr="00C9491B">
        <w:rPr>
          <w:sz w:val="22"/>
          <w:szCs w:val="22"/>
        </w:rPr>
        <w:t>video-conferencing</w:t>
      </w:r>
      <w:proofErr w:type="gramEnd"/>
      <w:r w:rsidRPr="00C9491B">
        <w:rPr>
          <w:sz w:val="22"/>
          <w:szCs w:val="22"/>
        </w:rPr>
        <w:t xml:space="preserve"> was utilized. There were additional benefits of </w:t>
      </w:r>
      <w:proofErr w:type="gramStart"/>
      <w:r w:rsidRPr="00C9491B">
        <w:rPr>
          <w:sz w:val="22"/>
          <w:szCs w:val="22"/>
        </w:rPr>
        <w:t>video-conferencing</w:t>
      </w:r>
      <w:proofErr w:type="gramEnd"/>
      <w:r w:rsidRPr="00C9491B">
        <w:rPr>
          <w:sz w:val="22"/>
          <w:szCs w:val="22"/>
        </w:rPr>
        <w:t xml:space="preserve">. First, given that adolescent athletes and their parents have busy schedules, </w:t>
      </w:r>
      <w:proofErr w:type="gramStart"/>
      <w:r w:rsidRPr="00C9491B">
        <w:rPr>
          <w:sz w:val="22"/>
          <w:szCs w:val="22"/>
        </w:rPr>
        <w:t>video-conferencing</w:t>
      </w:r>
      <w:proofErr w:type="gramEnd"/>
      <w:r w:rsidRPr="00C9491B">
        <w:rPr>
          <w:sz w:val="22"/>
          <w:szCs w:val="22"/>
        </w:rPr>
        <w:t xml:space="preserve"> </w:t>
      </w:r>
      <w:r w:rsidR="00AF38CB">
        <w:rPr>
          <w:sz w:val="22"/>
          <w:szCs w:val="22"/>
        </w:rPr>
        <w:t xml:space="preserve">facilitated </w:t>
      </w:r>
      <w:r w:rsidRPr="00C9491B">
        <w:rPr>
          <w:sz w:val="22"/>
          <w:szCs w:val="22"/>
        </w:rPr>
        <w:t xml:space="preserve">access to </w:t>
      </w:r>
      <w:r w:rsidR="00AF38CB">
        <w:rPr>
          <w:sz w:val="22"/>
          <w:szCs w:val="22"/>
        </w:rPr>
        <w:t xml:space="preserve">care through </w:t>
      </w:r>
      <w:r w:rsidRPr="00C9491B">
        <w:rPr>
          <w:sz w:val="22"/>
          <w:szCs w:val="22"/>
        </w:rPr>
        <w:t>limited travel time</w:t>
      </w:r>
      <w:r w:rsidR="00AF38CB">
        <w:rPr>
          <w:sz w:val="22"/>
          <w:szCs w:val="22"/>
        </w:rPr>
        <w:t xml:space="preserve">, and </w:t>
      </w:r>
      <w:r w:rsidRPr="00C9491B">
        <w:rPr>
          <w:sz w:val="22"/>
          <w:szCs w:val="22"/>
        </w:rPr>
        <w:t xml:space="preserve">allowed </w:t>
      </w:r>
      <w:r w:rsidR="009D1ADD" w:rsidRPr="00C9491B">
        <w:rPr>
          <w:sz w:val="22"/>
          <w:szCs w:val="22"/>
        </w:rPr>
        <w:t>David</w:t>
      </w:r>
      <w:r w:rsidRPr="00C9491B">
        <w:rPr>
          <w:sz w:val="22"/>
          <w:szCs w:val="22"/>
        </w:rPr>
        <w:t xml:space="preserve"> and </w:t>
      </w:r>
      <w:r w:rsidR="00AF38CB">
        <w:rPr>
          <w:sz w:val="22"/>
          <w:szCs w:val="22"/>
        </w:rPr>
        <w:t xml:space="preserve">the </w:t>
      </w:r>
      <w:r w:rsidRPr="00C9491B">
        <w:rPr>
          <w:sz w:val="22"/>
          <w:szCs w:val="22"/>
        </w:rPr>
        <w:t xml:space="preserve">provider to search resources on the internet in real time. One of the challenges was that </w:t>
      </w:r>
      <w:r w:rsidR="009D1ADD" w:rsidRPr="00C9491B">
        <w:rPr>
          <w:sz w:val="22"/>
          <w:szCs w:val="22"/>
        </w:rPr>
        <w:t>David</w:t>
      </w:r>
      <w:r w:rsidRPr="00C9491B">
        <w:rPr>
          <w:sz w:val="22"/>
          <w:szCs w:val="22"/>
        </w:rPr>
        <w:t xml:space="preserve"> and his father did not have access to printers at home. The provider was able to address limited access to printers </w:t>
      </w:r>
      <w:proofErr w:type="gramStart"/>
      <w:r w:rsidRPr="00C9491B">
        <w:rPr>
          <w:sz w:val="22"/>
          <w:szCs w:val="22"/>
        </w:rPr>
        <w:t>through the use of</w:t>
      </w:r>
      <w:proofErr w:type="gramEnd"/>
      <w:r w:rsidRPr="00C9491B">
        <w:rPr>
          <w:sz w:val="22"/>
          <w:szCs w:val="22"/>
        </w:rPr>
        <w:t xml:space="preserve"> e-mailing virtual documents prior to the meetings and using the screen share feature for worksheets and homework during the meetings. Lastly, </w:t>
      </w:r>
      <w:r w:rsidR="00AF38CB">
        <w:rPr>
          <w:sz w:val="22"/>
          <w:szCs w:val="22"/>
        </w:rPr>
        <w:t xml:space="preserve">the provider was able to address screen freezes through immediate telephone calls. </w:t>
      </w:r>
      <w:r w:rsidRPr="00C9491B">
        <w:rPr>
          <w:sz w:val="22"/>
          <w:szCs w:val="22"/>
        </w:rPr>
        <w:t xml:space="preserve"> </w:t>
      </w:r>
    </w:p>
    <w:p w:rsidR="003510ED" w:rsidRPr="00C9491B" w:rsidRDefault="002054B1">
      <w:pPr>
        <w:spacing w:line="480" w:lineRule="auto"/>
        <w:jc w:val="center"/>
        <w:rPr>
          <w:b/>
          <w:sz w:val="22"/>
          <w:szCs w:val="22"/>
        </w:rPr>
      </w:pPr>
      <w:r w:rsidRPr="00C9491B">
        <w:rPr>
          <w:b/>
          <w:sz w:val="22"/>
          <w:szCs w:val="22"/>
        </w:rPr>
        <w:t>Performance Programming Implications of the Case</w:t>
      </w:r>
    </w:p>
    <w:p w:rsidR="003510ED" w:rsidRPr="00C9491B" w:rsidRDefault="002054B1">
      <w:pPr>
        <w:spacing w:line="480" w:lineRule="auto"/>
        <w:ind w:firstLine="562"/>
        <w:rPr>
          <w:sz w:val="22"/>
          <w:szCs w:val="22"/>
        </w:rPr>
      </w:pPr>
      <w:r w:rsidRPr="00C9491B">
        <w:rPr>
          <w:sz w:val="22"/>
          <w:szCs w:val="22"/>
        </w:rPr>
        <w:t xml:space="preserve">This case study permitted an evaluation of the effectiveness of a sport-specific Family Behavior Therapy (FBT) with an adolescent athlete diagnosed with predominantly inattentive ADHD and ODD. Multiple-baseline results revealed substantial reductions in problem behaviors and symptoms and improvements in social skills after being targeted with specific intervention components. Initiating Positive Request and HEARD was associated with improved social skills in positive and negative assertion, respectively. Initiating Dynamic Goals and Rewards and Self-Control was associated with </w:t>
      </w:r>
      <w:r w:rsidRPr="00C9491B">
        <w:rPr>
          <w:sz w:val="22"/>
          <w:szCs w:val="22"/>
        </w:rPr>
        <w:lastRenderedPageBreak/>
        <w:t>improved mood, academic functioning, and focus. Consistent with prior research (</w:t>
      </w:r>
      <w:r w:rsidRPr="00C9491B">
        <w:rPr>
          <w:color w:val="000000"/>
          <w:sz w:val="22"/>
          <w:szCs w:val="22"/>
        </w:rPr>
        <w:t>Conant-</w:t>
      </w:r>
      <w:proofErr w:type="spellStart"/>
      <w:r w:rsidRPr="00C9491B">
        <w:rPr>
          <w:color w:val="000000"/>
          <w:sz w:val="22"/>
          <w:szCs w:val="22"/>
        </w:rPr>
        <w:t>Norville</w:t>
      </w:r>
      <w:proofErr w:type="spellEnd"/>
      <w:r w:rsidRPr="00C9491B">
        <w:rPr>
          <w:color w:val="000000"/>
          <w:sz w:val="22"/>
          <w:szCs w:val="22"/>
        </w:rPr>
        <w:t xml:space="preserve"> &amp; </w:t>
      </w:r>
      <w:proofErr w:type="spellStart"/>
      <w:r w:rsidRPr="00C9491B">
        <w:rPr>
          <w:color w:val="000000"/>
          <w:sz w:val="22"/>
          <w:szCs w:val="22"/>
        </w:rPr>
        <w:t>Tofler</w:t>
      </w:r>
      <w:proofErr w:type="spellEnd"/>
      <w:r w:rsidRPr="00C9491B">
        <w:rPr>
          <w:color w:val="000000"/>
          <w:sz w:val="22"/>
          <w:szCs w:val="22"/>
        </w:rPr>
        <w:t>, 2005; Evans, Owens, &amp; Bunford, 2014</w:t>
      </w:r>
      <w:r w:rsidRPr="00C9491B">
        <w:rPr>
          <w:sz w:val="22"/>
          <w:szCs w:val="22"/>
        </w:rPr>
        <w:t xml:space="preserve">), these findings suggest that social skills training and setting, monitoring, evaluating, and rewarding desired behaviors with the inclusion of significant others is effective for adolescents with ADHD and ODD in developing effective skills. </w:t>
      </w:r>
      <w:r w:rsidR="009D1ADD" w:rsidRPr="00C9491B">
        <w:rPr>
          <w:sz w:val="22"/>
          <w:szCs w:val="22"/>
        </w:rPr>
        <w:t>David</w:t>
      </w:r>
      <w:r w:rsidRPr="00C9491B">
        <w:rPr>
          <w:sz w:val="22"/>
          <w:szCs w:val="22"/>
        </w:rPr>
        <w:t xml:space="preserve"> also expressed improvement in sports performance. These gains were reportedly maintained from pre- to post- and pre- to follow-up assessments. Given that </w:t>
      </w:r>
      <w:r w:rsidR="009D1ADD" w:rsidRPr="00C9491B">
        <w:rPr>
          <w:sz w:val="22"/>
          <w:szCs w:val="22"/>
        </w:rPr>
        <w:t>David</w:t>
      </w:r>
      <w:r w:rsidRPr="00C9491B">
        <w:rPr>
          <w:sz w:val="22"/>
          <w:szCs w:val="22"/>
        </w:rPr>
        <w:t xml:space="preserve"> attended 100% of scheduled sessions and rated the program highly, this indicated that TOPPS's sport-specific component demonstrated effective engagement for an adolescent athlete with ADHD and ODD. </w:t>
      </w:r>
    </w:p>
    <w:p w:rsidR="003510ED" w:rsidRPr="00C9491B" w:rsidRDefault="002054B1">
      <w:pPr>
        <w:spacing w:line="480" w:lineRule="auto"/>
        <w:ind w:firstLine="562"/>
        <w:rPr>
          <w:sz w:val="22"/>
          <w:szCs w:val="22"/>
        </w:rPr>
      </w:pPr>
      <w:r w:rsidRPr="00C9491B">
        <w:rPr>
          <w:sz w:val="22"/>
          <w:szCs w:val="22"/>
        </w:rPr>
        <w:t>TOPPS intervention components are capable of handling multiple cognitive and behavioral problems within ADHD and ODD. In choosing the respective treatment plans and modifying interventions to address the presenting diagnostic symptoms, the treatment provider must develop a treatment plan that optimally meets the client’s treatment goals. The treatment plan takes into consideration the client’s goals while addressing the presenting diagnostic symptoms. Therefore, the treatment provider would emphasize their client’s respective disorder, and when multiple diagnos</w:t>
      </w:r>
      <w:r w:rsidR="00AE3ABC">
        <w:rPr>
          <w:sz w:val="22"/>
          <w:szCs w:val="22"/>
        </w:rPr>
        <w:t>e</w:t>
      </w:r>
      <w:r w:rsidRPr="00C9491B">
        <w:rPr>
          <w:sz w:val="22"/>
          <w:szCs w:val="22"/>
        </w:rPr>
        <w:t>s are present as in the current case, it</w:t>
      </w:r>
      <w:r w:rsidR="00AE3ABC">
        <w:rPr>
          <w:sz w:val="22"/>
          <w:szCs w:val="22"/>
        </w:rPr>
        <w:t xml:space="preserve"> is </w:t>
      </w:r>
      <w:r w:rsidRPr="00C9491B">
        <w:rPr>
          <w:sz w:val="22"/>
          <w:szCs w:val="22"/>
        </w:rPr>
        <w:t xml:space="preserve">prudent to be inclusive of scenarios for the relevant diagnostics in each intervention component. Further, because TOPPS focuses on goals in both sports and life, the provider was able to teach </w:t>
      </w:r>
      <w:r w:rsidR="009D1ADD" w:rsidRPr="00C9491B">
        <w:rPr>
          <w:sz w:val="22"/>
          <w:szCs w:val="22"/>
        </w:rPr>
        <w:t>David</w:t>
      </w:r>
      <w:r w:rsidRPr="00C9491B">
        <w:rPr>
          <w:sz w:val="22"/>
          <w:szCs w:val="22"/>
        </w:rPr>
        <w:t xml:space="preserve"> skills that could be applied in life outside of sports (e.g., communication skills with teachers or potential employers).</w:t>
      </w:r>
      <w:r w:rsidR="00AE3ABC">
        <w:rPr>
          <w:sz w:val="22"/>
          <w:szCs w:val="22"/>
        </w:rPr>
        <w:t xml:space="preserve"> </w:t>
      </w:r>
      <w:r w:rsidRPr="00C9491B">
        <w:rPr>
          <w:sz w:val="22"/>
          <w:szCs w:val="22"/>
        </w:rPr>
        <w:t xml:space="preserve">Additionally, TOPPS was able to be delivered fully through </w:t>
      </w:r>
      <w:proofErr w:type="gramStart"/>
      <w:r w:rsidRPr="00C9491B">
        <w:rPr>
          <w:sz w:val="22"/>
          <w:szCs w:val="22"/>
        </w:rPr>
        <w:t>video-conferencing</w:t>
      </w:r>
      <w:proofErr w:type="gramEnd"/>
      <w:r w:rsidRPr="00C9491B">
        <w:rPr>
          <w:sz w:val="22"/>
          <w:szCs w:val="22"/>
        </w:rPr>
        <w:t xml:space="preserve">, which was consistent with recommendations from </w:t>
      </w:r>
      <w:proofErr w:type="spellStart"/>
      <w:r w:rsidRPr="00C9491B">
        <w:rPr>
          <w:sz w:val="22"/>
          <w:szCs w:val="22"/>
        </w:rPr>
        <w:t>Boelen</w:t>
      </w:r>
      <w:proofErr w:type="spellEnd"/>
      <w:r w:rsidRPr="00C9491B">
        <w:rPr>
          <w:sz w:val="22"/>
          <w:szCs w:val="22"/>
        </w:rPr>
        <w:t xml:space="preserve"> (2020). This indicates that TOPPS is an intervention that addresses the need for adaptable and effective behavioral interventions that minimize the risks of contraction of COVID-19 (Z</w:t>
      </w:r>
      <w:r w:rsidRPr="00C9491B">
        <w:rPr>
          <w:color w:val="000000"/>
          <w:sz w:val="22"/>
          <w:szCs w:val="22"/>
        </w:rPr>
        <w:t xml:space="preserve">hou </w:t>
      </w:r>
      <w:r w:rsidRPr="00C9491B">
        <w:rPr>
          <w:i/>
          <w:color w:val="000000"/>
          <w:sz w:val="22"/>
          <w:szCs w:val="22"/>
        </w:rPr>
        <w:t>et al</w:t>
      </w:r>
      <w:r w:rsidRPr="00C9491B">
        <w:rPr>
          <w:color w:val="000000"/>
          <w:sz w:val="22"/>
          <w:szCs w:val="22"/>
        </w:rPr>
        <w:t>., 2020</w:t>
      </w:r>
      <w:r w:rsidRPr="00C9491B">
        <w:rPr>
          <w:sz w:val="22"/>
          <w:szCs w:val="22"/>
        </w:rPr>
        <w:t xml:space="preserve">). </w:t>
      </w:r>
    </w:p>
    <w:p w:rsidR="003510ED" w:rsidRPr="00C9491B" w:rsidRDefault="002054B1">
      <w:pPr>
        <w:spacing w:line="480" w:lineRule="auto"/>
        <w:jc w:val="center"/>
        <w:rPr>
          <w:b/>
          <w:sz w:val="22"/>
          <w:szCs w:val="22"/>
        </w:rPr>
      </w:pPr>
      <w:r w:rsidRPr="00C9491B">
        <w:rPr>
          <w:b/>
          <w:sz w:val="22"/>
          <w:szCs w:val="22"/>
        </w:rPr>
        <w:t>Recommendations to Clinicians and Students</w:t>
      </w:r>
    </w:p>
    <w:p w:rsidR="003510ED" w:rsidRPr="00C9491B" w:rsidRDefault="002054B1">
      <w:pPr>
        <w:spacing w:line="480" w:lineRule="auto"/>
        <w:ind w:firstLine="720"/>
        <w:rPr>
          <w:sz w:val="22"/>
          <w:szCs w:val="22"/>
        </w:rPr>
      </w:pPr>
      <w:r w:rsidRPr="00C9491B">
        <w:rPr>
          <w:sz w:val="22"/>
          <w:szCs w:val="22"/>
        </w:rPr>
        <w:t xml:space="preserve">This case study describes a comprehensive approach to intervention with an adolescent student-athlete utilizing an evidenced-based intervention and integrating empirical research findings. Although </w:t>
      </w:r>
      <w:r w:rsidR="009D1ADD" w:rsidRPr="00C9491B">
        <w:rPr>
          <w:sz w:val="22"/>
          <w:szCs w:val="22"/>
        </w:rPr>
        <w:t>David</w:t>
      </w:r>
      <w:r w:rsidRPr="00C9491B">
        <w:rPr>
          <w:sz w:val="22"/>
          <w:szCs w:val="22"/>
        </w:rPr>
        <w:t xml:space="preserve"> was initially ambivalent about improving his social skills, motivating factors unique to his athletic status were integrated into intervention planning, such as his sports performance and his coach's </w:t>
      </w:r>
      <w:r w:rsidRPr="00C9491B">
        <w:rPr>
          <w:sz w:val="22"/>
          <w:szCs w:val="22"/>
        </w:rPr>
        <w:lastRenderedPageBreak/>
        <w:t xml:space="preserve">involvement. Systematically involving his coach and sister improved </w:t>
      </w:r>
      <w:r w:rsidR="009D1ADD" w:rsidRPr="00C9491B">
        <w:rPr>
          <w:sz w:val="22"/>
          <w:szCs w:val="22"/>
        </w:rPr>
        <w:t>David</w:t>
      </w:r>
      <w:r w:rsidRPr="00C9491B">
        <w:rPr>
          <w:sz w:val="22"/>
          <w:szCs w:val="22"/>
        </w:rPr>
        <w:t xml:space="preserve">’s social skills and improved his ability to regulate his emotions when communicating with others. Additionally, clinicians and students are recommended to be familiar with the software they are using if they plan to implement this intervention through </w:t>
      </w:r>
      <w:proofErr w:type="gramStart"/>
      <w:r w:rsidRPr="00C9491B">
        <w:rPr>
          <w:sz w:val="22"/>
          <w:szCs w:val="22"/>
        </w:rPr>
        <w:t>video-conferencing</w:t>
      </w:r>
      <w:proofErr w:type="gramEnd"/>
      <w:r w:rsidRPr="00C9491B">
        <w:rPr>
          <w:sz w:val="22"/>
          <w:szCs w:val="22"/>
        </w:rPr>
        <w:t xml:space="preserve"> (Mace, </w:t>
      </w:r>
      <w:proofErr w:type="spellStart"/>
      <w:r w:rsidRPr="00C9491B">
        <w:rPr>
          <w:sz w:val="22"/>
          <w:szCs w:val="22"/>
        </w:rPr>
        <w:t>Boccanelli</w:t>
      </w:r>
      <w:proofErr w:type="spellEnd"/>
      <w:r w:rsidRPr="00C9491B">
        <w:rPr>
          <w:sz w:val="22"/>
          <w:szCs w:val="22"/>
        </w:rPr>
        <w:t xml:space="preserve">, &amp; </w:t>
      </w:r>
      <w:proofErr w:type="spellStart"/>
      <w:r w:rsidRPr="00C9491B">
        <w:rPr>
          <w:sz w:val="22"/>
          <w:szCs w:val="22"/>
        </w:rPr>
        <w:t>Dormond</w:t>
      </w:r>
      <w:proofErr w:type="spellEnd"/>
      <w:r w:rsidRPr="00C9491B">
        <w:rPr>
          <w:sz w:val="22"/>
          <w:szCs w:val="22"/>
        </w:rPr>
        <w:t xml:space="preserve">, 2018). </w:t>
      </w:r>
    </w:p>
    <w:p w:rsidR="003510ED" w:rsidRPr="00C9491B" w:rsidRDefault="00AE3ABC">
      <w:pPr>
        <w:spacing w:line="480" w:lineRule="auto"/>
        <w:ind w:firstLine="562"/>
        <w:rPr>
          <w:sz w:val="22"/>
          <w:szCs w:val="22"/>
        </w:rPr>
      </w:pPr>
      <w:r>
        <w:rPr>
          <w:sz w:val="22"/>
          <w:szCs w:val="22"/>
        </w:rPr>
        <w:t>Thus,</w:t>
      </w:r>
      <w:r w:rsidR="002054B1" w:rsidRPr="00C9491B">
        <w:rPr>
          <w:sz w:val="22"/>
          <w:szCs w:val="22"/>
        </w:rPr>
        <w:t xml:space="preserve"> this case study supports the efficacy of a sport-specific adaptation of FBT in concurrently improving social skills, sport performance, and mental health. Therefore, given the </w:t>
      </w:r>
      <w:r>
        <w:rPr>
          <w:sz w:val="22"/>
          <w:szCs w:val="22"/>
        </w:rPr>
        <w:t xml:space="preserve">limited support for mental health </w:t>
      </w:r>
      <w:r w:rsidR="002054B1" w:rsidRPr="00C9491B">
        <w:rPr>
          <w:sz w:val="22"/>
          <w:szCs w:val="22"/>
        </w:rPr>
        <w:t xml:space="preserve">interventions </w:t>
      </w:r>
      <w:r>
        <w:rPr>
          <w:sz w:val="22"/>
          <w:szCs w:val="22"/>
        </w:rPr>
        <w:t>in</w:t>
      </w:r>
      <w:r w:rsidR="002054B1" w:rsidRPr="00C9491B">
        <w:rPr>
          <w:sz w:val="22"/>
          <w:szCs w:val="22"/>
        </w:rPr>
        <w:t xml:space="preserve"> </w:t>
      </w:r>
      <w:r>
        <w:rPr>
          <w:sz w:val="22"/>
          <w:szCs w:val="22"/>
        </w:rPr>
        <w:t xml:space="preserve">adolescent </w:t>
      </w:r>
      <w:r w:rsidR="002054B1" w:rsidRPr="00C9491B">
        <w:rPr>
          <w:sz w:val="22"/>
          <w:szCs w:val="22"/>
        </w:rPr>
        <w:t xml:space="preserve">athletes, TOPPS offers </w:t>
      </w:r>
      <w:r>
        <w:rPr>
          <w:sz w:val="22"/>
          <w:szCs w:val="22"/>
        </w:rPr>
        <w:t xml:space="preserve">great </w:t>
      </w:r>
      <w:r w:rsidR="002054B1" w:rsidRPr="00C9491B">
        <w:rPr>
          <w:sz w:val="22"/>
          <w:szCs w:val="22"/>
        </w:rPr>
        <w:t>promise</w:t>
      </w:r>
      <w:r>
        <w:rPr>
          <w:sz w:val="22"/>
          <w:szCs w:val="22"/>
        </w:rPr>
        <w:t xml:space="preserve"> </w:t>
      </w:r>
      <w:r w:rsidR="002054B1" w:rsidRPr="00C9491B">
        <w:rPr>
          <w:sz w:val="22"/>
          <w:szCs w:val="22"/>
        </w:rPr>
        <w:t xml:space="preserve">(Donohue </w:t>
      </w:r>
      <w:r w:rsidR="002054B1" w:rsidRPr="00C9491B">
        <w:rPr>
          <w:i/>
          <w:sz w:val="22"/>
          <w:szCs w:val="22"/>
        </w:rPr>
        <w:t>et al</w:t>
      </w:r>
      <w:r w:rsidR="002054B1" w:rsidRPr="00C9491B">
        <w:rPr>
          <w:sz w:val="22"/>
          <w:szCs w:val="22"/>
        </w:rPr>
        <w:t>., 2021)</w:t>
      </w:r>
      <w:r>
        <w:rPr>
          <w:sz w:val="22"/>
          <w:szCs w:val="22"/>
        </w:rPr>
        <w:t xml:space="preserve">, and </w:t>
      </w:r>
      <w:r w:rsidR="002054B1" w:rsidRPr="00C9491B">
        <w:rPr>
          <w:sz w:val="22"/>
          <w:szCs w:val="22"/>
        </w:rPr>
        <w:t>support</w:t>
      </w:r>
      <w:r>
        <w:rPr>
          <w:sz w:val="22"/>
          <w:szCs w:val="22"/>
        </w:rPr>
        <w:t>s</w:t>
      </w:r>
      <w:r w:rsidR="002054B1" w:rsidRPr="00C9491B">
        <w:rPr>
          <w:sz w:val="22"/>
          <w:szCs w:val="22"/>
        </w:rPr>
        <w:t xml:space="preserve"> the need to examine TOPPS in randomized clinical trials (</w:t>
      </w:r>
      <w:proofErr w:type="spellStart"/>
      <w:r w:rsidR="002054B1" w:rsidRPr="00C9491B">
        <w:rPr>
          <w:sz w:val="22"/>
          <w:szCs w:val="22"/>
        </w:rPr>
        <w:t>Rounsaville</w:t>
      </w:r>
      <w:proofErr w:type="spellEnd"/>
      <w:r w:rsidR="002054B1" w:rsidRPr="00C9491B">
        <w:rPr>
          <w:sz w:val="22"/>
          <w:szCs w:val="22"/>
        </w:rPr>
        <w:t xml:space="preserve">, </w:t>
      </w:r>
      <w:proofErr w:type="spellStart"/>
      <w:r w:rsidR="002054B1" w:rsidRPr="00C9491B">
        <w:rPr>
          <w:sz w:val="22"/>
          <w:szCs w:val="22"/>
        </w:rPr>
        <w:t>Caroll</w:t>
      </w:r>
      <w:proofErr w:type="spellEnd"/>
      <w:r w:rsidR="002054B1" w:rsidRPr="00C9491B">
        <w:rPr>
          <w:sz w:val="22"/>
          <w:szCs w:val="22"/>
        </w:rPr>
        <w:t xml:space="preserve">, &amp; </w:t>
      </w:r>
      <w:proofErr w:type="spellStart"/>
      <w:r w:rsidR="002054B1" w:rsidRPr="00C9491B">
        <w:rPr>
          <w:sz w:val="22"/>
          <w:szCs w:val="22"/>
        </w:rPr>
        <w:t>Onken</w:t>
      </w:r>
      <w:proofErr w:type="spellEnd"/>
      <w:r w:rsidR="002054B1" w:rsidRPr="00C9491B">
        <w:rPr>
          <w:sz w:val="22"/>
          <w:szCs w:val="22"/>
        </w:rPr>
        <w:t xml:space="preserve">, 2009).  </w:t>
      </w:r>
    </w:p>
    <w:p w:rsidR="003510ED" w:rsidRPr="00C9491B" w:rsidRDefault="003510ED">
      <w:pPr>
        <w:spacing w:line="480" w:lineRule="auto"/>
        <w:ind w:firstLine="562"/>
        <w:rPr>
          <w:sz w:val="22"/>
          <w:szCs w:val="22"/>
        </w:rPr>
      </w:pPr>
    </w:p>
    <w:p w:rsidR="009D1ADD" w:rsidRPr="00C9491B" w:rsidRDefault="009D1ADD">
      <w:pPr>
        <w:rPr>
          <w:b/>
          <w:color w:val="000000"/>
          <w:sz w:val="22"/>
          <w:szCs w:val="22"/>
        </w:rPr>
      </w:pPr>
      <w:r w:rsidRPr="00C9491B">
        <w:rPr>
          <w:b/>
          <w:color w:val="000000"/>
          <w:sz w:val="22"/>
          <w:szCs w:val="22"/>
        </w:rPr>
        <w:br w:type="page"/>
      </w:r>
    </w:p>
    <w:p w:rsidR="003510ED" w:rsidRPr="00C9491B" w:rsidRDefault="002054B1" w:rsidP="00B43938">
      <w:pPr>
        <w:spacing w:line="480" w:lineRule="auto"/>
        <w:jc w:val="center"/>
        <w:rPr>
          <w:b/>
          <w:color w:val="000000"/>
          <w:sz w:val="22"/>
          <w:szCs w:val="22"/>
        </w:rPr>
      </w:pPr>
      <w:r w:rsidRPr="00C9491B">
        <w:rPr>
          <w:b/>
          <w:color w:val="000000"/>
          <w:sz w:val="22"/>
          <w:szCs w:val="22"/>
        </w:rPr>
        <w:lastRenderedPageBreak/>
        <w:t>References</w:t>
      </w:r>
    </w:p>
    <w:p w:rsidR="003510ED" w:rsidRPr="00C9491B" w:rsidRDefault="002054B1" w:rsidP="00B43938">
      <w:pPr>
        <w:spacing w:line="480" w:lineRule="auto"/>
        <w:ind w:left="562" w:hanging="562"/>
        <w:rPr>
          <w:b/>
          <w:color w:val="000000"/>
          <w:sz w:val="22"/>
          <w:szCs w:val="22"/>
        </w:rPr>
      </w:pPr>
      <w:r w:rsidRPr="00C9491B">
        <w:rPr>
          <w:color w:val="000000"/>
          <w:sz w:val="22"/>
          <w:szCs w:val="22"/>
        </w:rPr>
        <w:t xml:space="preserve">Achenbach, T. M. (1991). </w:t>
      </w:r>
      <w:r w:rsidRPr="00C9491B">
        <w:rPr>
          <w:i/>
          <w:color w:val="000000"/>
          <w:sz w:val="22"/>
          <w:szCs w:val="22"/>
        </w:rPr>
        <w:t>Manual for the Child Behavior Checklist/4-18 and 1991 Profile</w:t>
      </w:r>
      <w:r w:rsidRPr="00C9491B">
        <w:rPr>
          <w:color w:val="000000"/>
          <w:sz w:val="22"/>
          <w:szCs w:val="22"/>
        </w:rPr>
        <w:t>. Burlington, VT: University of Vermont Department of Psychiatry.</w:t>
      </w:r>
    </w:p>
    <w:p w:rsidR="003510ED" w:rsidRPr="00C9491B" w:rsidRDefault="002054B1">
      <w:pPr>
        <w:spacing w:after="280"/>
        <w:ind w:left="567" w:hanging="567"/>
        <w:rPr>
          <w:color w:val="000000"/>
          <w:sz w:val="22"/>
          <w:szCs w:val="22"/>
        </w:rPr>
      </w:pPr>
      <w:r w:rsidRPr="00C9491B">
        <w:rPr>
          <w:color w:val="000000"/>
          <w:sz w:val="22"/>
          <w:szCs w:val="22"/>
        </w:rPr>
        <w:t xml:space="preserve">American Academy of Child &amp; Adolescent Psychiatry. (2009). </w:t>
      </w:r>
      <w:r w:rsidRPr="00C9491B">
        <w:rPr>
          <w:i/>
          <w:color w:val="000000"/>
          <w:sz w:val="22"/>
          <w:szCs w:val="22"/>
        </w:rPr>
        <w:t>Odd: a guide for families</w:t>
      </w:r>
      <w:r w:rsidRPr="00C9491B">
        <w:rPr>
          <w:color w:val="000000"/>
          <w:sz w:val="22"/>
          <w:szCs w:val="22"/>
        </w:rPr>
        <w:t xml:space="preserve">. </w:t>
      </w:r>
    </w:p>
    <w:p w:rsidR="003510ED" w:rsidRPr="00C9491B" w:rsidRDefault="002054B1">
      <w:pPr>
        <w:spacing w:before="280" w:line="480" w:lineRule="auto"/>
        <w:ind w:left="562" w:hanging="562"/>
        <w:rPr>
          <w:color w:val="000000"/>
          <w:sz w:val="22"/>
          <w:szCs w:val="22"/>
        </w:rPr>
      </w:pPr>
      <w:r w:rsidRPr="00C9491B">
        <w:rPr>
          <w:color w:val="000000"/>
          <w:sz w:val="22"/>
          <w:szCs w:val="22"/>
        </w:rPr>
        <w:t xml:space="preserve">American Psychiatric Association. (2013). </w:t>
      </w:r>
      <w:r w:rsidRPr="00C9491B">
        <w:rPr>
          <w:i/>
          <w:color w:val="000000"/>
          <w:sz w:val="22"/>
          <w:szCs w:val="22"/>
        </w:rPr>
        <w:t>Diagnostic and statistical manual of mental disorders: Dsm-5</w:t>
      </w:r>
      <w:r w:rsidRPr="00C9491B">
        <w:rPr>
          <w:color w:val="000000"/>
          <w:sz w:val="22"/>
          <w:szCs w:val="22"/>
        </w:rPr>
        <w:t xml:space="preserve">. </w:t>
      </w:r>
    </w:p>
    <w:p w:rsidR="003510ED" w:rsidRPr="00C9491B" w:rsidRDefault="002054B1">
      <w:pPr>
        <w:spacing w:line="480" w:lineRule="auto"/>
        <w:ind w:left="562" w:hanging="562"/>
        <w:rPr>
          <w:color w:val="000000"/>
          <w:sz w:val="22"/>
          <w:szCs w:val="22"/>
        </w:rPr>
      </w:pPr>
      <w:r w:rsidRPr="00C9491B">
        <w:rPr>
          <w:color w:val="000000"/>
          <w:sz w:val="22"/>
          <w:szCs w:val="22"/>
        </w:rPr>
        <w:t xml:space="preserve">Ascher, B. H., Farmer, E. M. Z., Burns, B. J., &amp; </w:t>
      </w:r>
      <w:proofErr w:type="spellStart"/>
      <w:r w:rsidRPr="00C9491B">
        <w:rPr>
          <w:color w:val="000000"/>
          <w:sz w:val="22"/>
          <w:szCs w:val="22"/>
        </w:rPr>
        <w:t>Angold</w:t>
      </w:r>
      <w:proofErr w:type="spellEnd"/>
      <w:r w:rsidRPr="00C9491B">
        <w:rPr>
          <w:color w:val="000000"/>
          <w:sz w:val="22"/>
          <w:szCs w:val="22"/>
        </w:rPr>
        <w:t>, A. (1996). The child and adolescent services assessment (CASA): description and psychometrics. </w:t>
      </w:r>
      <w:r w:rsidRPr="00C9491B">
        <w:rPr>
          <w:i/>
          <w:color w:val="000000"/>
          <w:sz w:val="22"/>
          <w:szCs w:val="22"/>
        </w:rPr>
        <w:t>Journal of Emotional and Behavioral Disorders, 4</w:t>
      </w:r>
      <w:r w:rsidRPr="00C9491B">
        <w:rPr>
          <w:color w:val="000000"/>
          <w:sz w:val="22"/>
          <w:szCs w:val="22"/>
        </w:rPr>
        <w:t>(1), 12–20. https://doi.org/10.1177/106342669600400102</w:t>
      </w:r>
    </w:p>
    <w:p w:rsidR="003510ED" w:rsidRPr="00C9491B" w:rsidRDefault="002054B1">
      <w:pPr>
        <w:spacing w:line="480" w:lineRule="auto"/>
        <w:ind w:left="562" w:hanging="562"/>
        <w:rPr>
          <w:color w:val="000000"/>
          <w:sz w:val="22"/>
          <w:szCs w:val="22"/>
        </w:rPr>
      </w:pPr>
      <w:proofErr w:type="spellStart"/>
      <w:r w:rsidRPr="00C9491B">
        <w:rPr>
          <w:color w:val="000000"/>
          <w:sz w:val="22"/>
          <w:szCs w:val="22"/>
        </w:rPr>
        <w:t>Azrin</w:t>
      </w:r>
      <w:proofErr w:type="spellEnd"/>
      <w:r w:rsidRPr="00C9491B">
        <w:rPr>
          <w:color w:val="000000"/>
          <w:sz w:val="22"/>
          <w:szCs w:val="22"/>
        </w:rPr>
        <w:t xml:space="preserve">, N. H., Donohue, B., </w:t>
      </w:r>
      <w:proofErr w:type="spellStart"/>
      <w:r w:rsidRPr="00C9491B">
        <w:rPr>
          <w:color w:val="000000"/>
          <w:sz w:val="22"/>
          <w:szCs w:val="22"/>
        </w:rPr>
        <w:t>Teichner</w:t>
      </w:r>
      <w:proofErr w:type="spellEnd"/>
      <w:r w:rsidRPr="00C9491B">
        <w:rPr>
          <w:color w:val="000000"/>
          <w:sz w:val="22"/>
          <w:szCs w:val="22"/>
        </w:rPr>
        <w:t xml:space="preserve">, G. A., Crum, T., Howell, J., &amp; </w:t>
      </w:r>
      <w:proofErr w:type="spellStart"/>
      <w:r w:rsidRPr="00C9491B">
        <w:rPr>
          <w:color w:val="000000"/>
          <w:sz w:val="22"/>
          <w:szCs w:val="22"/>
        </w:rPr>
        <w:t>Decato</w:t>
      </w:r>
      <w:proofErr w:type="spellEnd"/>
      <w:r w:rsidRPr="00C9491B">
        <w:rPr>
          <w:color w:val="000000"/>
          <w:sz w:val="22"/>
          <w:szCs w:val="22"/>
        </w:rPr>
        <w:t xml:space="preserve">, L. A. (2001). A controlled evaluation and description of individual-cognitive problem solving and family-behavior therapies in </w:t>
      </w:r>
      <w:proofErr w:type="gramStart"/>
      <w:r w:rsidRPr="00C9491B">
        <w:rPr>
          <w:color w:val="000000"/>
          <w:sz w:val="22"/>
          <w:szCs w:val="22"/>
        </w:rPr>
        <w:t>dually-diagnosed</w:t>
      </w:r>
      <w:proofErr w:type="gramEnd"/>
      <w:r w:rsidRPr="00C9491B">
        <w:rPr>
          <w:color w:val="000000"/>
          <w:sz w:val="22"/>
          <w:szCs w:val="22"/>
        </w:rPr>
        <w:t xml:space="preserve"> conduct-disordered and substance-dependent youth. </w:t>
      </w:r>
      <w:r w:rsidRPr="00C9491B">
        <w:rPr>
          <w:i/>
          <w:color w:val="000000"/>
          <w:sz w:val="22"/>
          <w:szCs w:val="22"/>
        </w:rPr>
        <w:t>Journal of Child &amp; Adolescent Substance Abuse</w:t>
      </w:r>
      <w:r w:rsidRPr="00C9491B">
        <w:rPr>
          <w:color w:val="000000"/>
          <w:sz w:val="22"/>
          <w:szCs w:val="22"/>
        </w:rPr>
        <w:t xml:space="preserve">, </w:t>
      </w:r>
      <w:r w:rsidRPr="00C9491B">
        <w:rPr>
          <w:i/>
          <w:color w:val="000000"/>
          <w:sz w:val="22"/>
          <w:szCs w:val="22"/>
        </w:rPr>
        <w:t>11</w:t>
      </w:r>
      <w:r w:rsidRPr="00C9491B">
        <w:rPr>
          <w:color w:val="000000"/>
          <w:sz w:val="22"/>
          <w:szCs w:val="22"/>
        </w:rPr>
        <w:t>(1), 1–43. https://doi.org/10.1300/j029v11n01_01</w:t>
      </w:r>
    </w:p>
    <w:p w:rsidR="003510ED" w:rsidRPr="00C9491B" w:rsidRDefault="002054B1">
      <w:pPr>
        <w:spacing w:line="480" w:lineRule="auto"/>
        <w:ind w:left="562" w:hanging="562"/>
        <w:rPr>
          <w:color w:val="000000"/>
          <w:sz w:val="22"/>
          <w:szCs w:val="22"/>
        </w:rPr>
      </w:pPr>
      <w:proofErr w:type="spellStart"/>
      <w:r w:rsidRPr="00C9491B">
        <w:rPr>
          <w:sz w:val="22"/>
          <w:szCs w:val="22"/>
        </w:rPr>
        <w:t>Azrin</w:t>
      </w:r>
      <w:proofErr w:type="spellEnd"/>
      <w:r w:rsidRPr="00C9491B">
        <w:rPr>
          <w:sz w:val="22"/>
          <w:szCs w:val="22"/>
        </w:rPr>
        <w:t xml:space="preserve">, N. H., Hake, D. F., &amp; Hutchinson, R. R. (1965). Elicitation of aggression by a physical blow. </w:t>
      </w:r>
      <w:r w:rsidRPr="00C9491B">
        <w:rPr>
          <w:i/>
          <w:sz w:val="22"/>
          <w:szCs w:val="22"/>
        </w:rPr>
        <w:t>Journal of the Experimental Analysis of Behavior</w:t>
      </w:r>
      <w:r w:rsidRPr="00C9491B">
        <w:rPr>
          <w:sz w:val="22"/>
          <w:szCs w:val="22"/>
        </w:rPr>
        <w:t xml:space="preserve">, </w:t>
      </w:r>
      <w:r w:rsidRPr="00C9491B">
        <w:rPr>
          <w:i/>
          <w:sz w:val="22"/>
          <w:szCs w:val="22"/>
        </w:rPr>
        <w:t>8</w:t>
      </w:r>
      <w:r w:rsidRPr="00C9491B">
        <w:rPr>
          <w:sz w:val="22"/>
          <w:szCs w:val="22"/>
        </w:rPr>
        <w:t xml:space="preserve">(1), 55–58. https://doi.org/10.1901/jeab.1965.8-55 </w:t>
      </w:r>
    </w:p>
    <w:p w:rsidR="003510ED" w:rsidRPr="00C9491B" w:rsidRDefault="002054B1">
      <w:pPr>
        <w:spacing w:line="480" w:lineRule="auto"/>
        <w:ind w:left="562" w:hanging="562"/>
        <w:rPr>
          <w:color w:val="000000"/>
          <w:sz w:val="22"/>
          <w:szCs w:val="22"/>
        </w:rPr>
      </w:pPr>
      <w:proofErr w:type="spellStart"/>
      <w:r w:rsidRPr="00C9491B">
        <w:rPr>
          <w:sz w:val="22"/>
          <w:szCs w:val="22"/>
        </w:rPr>
        <w:t>Azrin</w:t>
      </w:r>
      <w:proofErr w:type="spellEnd"/>
      <w:r w:rsidRPr="00C9491B">
        <w:rPr>
          <w:sz w:val="22"/>
          <w:szCs w:val="22"/>
        </w:rPr>
        <w:t xml:space="preserve">, N. H., Rubin, H. B., &amp; Hutchinson, R. R. (1968). Biting attacks by rats in response to aversive shock. </w:t>
      </w:r>
      <w:r w:rsidRPr="00C9491B">
        <w:rPr>
          <w:i/>
          <w:sz w:val="22"/>
          <w:szCs w:val="22"/>
        </w:rPr>
        <w:t>Journal of the Experimental Analysis of Behavior</w:t>
      </w:r>
      <w:r w:rsidRPr="00C9491B">
        <w:rPr>
          <w:sz w:val="22"/>
          <w:szCs w:val="22"/>
        </w:rPr>
        <w:t xml:space="preserve">, </w:t>
      </w:r>
      <w:r w:rsidRPr="00C9491B">
        <w:rPr>
          <w:i/>
          <w:sz w:val="22"/>
          <w:szCs w:val="22"/>
        </w:rPr>
        <w:t>11</w:t>
      </w:r>
      <w:r w:rsidRPr="00C9491B">
        <w:rPr>
          <w:sz w:val="22"/>
          <w:szCs w:val="22"/>
        </w:rPr>
        <w:t xml:space="preserve">(5), 633–639. https://doi.org/10.1901/jeab.1968.11-633 </w:t>
      </w:r>
    </w:p>
    <w:p w:rsidR="003510ED" w:rsidRPr="00C9491B" w:rsidRDefault="002054B1">
      <w:pPr>
        <w:spacing w:line="480" w:lineRule="auto"/>
        <w:ind w:left="562" w:hanging="562"/>
        <w:rPr>
          <w:color w:val="000000"/>
          <w:sz w:val="22"/>
          <w:szCs w:val="22"/>
        </w:rPr>
      </w:pPr>
      <w:proofErr w:type="spellStart"/>
      <w:r w:rsidRPr="00C9491B">
        <w:rPr>
          <w:color w:val="000000"/>
          <w:sz w:val="22"/>
          <w:szCs w:val="22"/>
        </w:rPr>
        <w:t>Azrin</w:t>
      </w:r>
      <w:proofErr w:type="spellEnd"/>
      <w:r w:rsidRPr="00C9491B">
        <w:rPr>
          <w:color w:val="000000"/>
          <w:sz w:val="22"/>
          <w:szCs w:val="22"/>
        </w:rPr>
        <w:t xml:space="preserve">, N., </w:t>
      </w:r>
      <w:proofErr w:type="spellStart"/>
      <w:r w:rsidRPr="00C9491B">
        <w:rPr>
          <w:color w:val="000000"/>
          <w:sz w:val="22"/>
          <w:szCs w:val="22"/>
        </w:rPr>
        <w:t>Mcmahon</w:t>
      </w:r>
      <w:proofErr w:type="spellEnd"/>
      <w:r w:rsidRPr="00C9491B">
        <w:rPr>
          <w:color w:val="000000"/>
          <w:sz w:val="22"/>
          <w:szCs w:val="22"/>
        </w:rPr>
        <w:t xml:space="preserve">, P., Donohue, B., </w:t>
      </w:r>
      <w:proofErr w:type="spellStart"/>
      <w:r w:rsidRPr="00C9491B">
        <w:rPr>
          <w:color w:val="000000"/>
          <w:sz w:val="22"/>
          <w:szCs w:val="22"/>
        </w:rPr>
        <w:t>Besalel</w:t>
      </w:r>
      <w:proofErr w:type="spellEnd"/>
      <w:r w:rsidRPr="00C9491B">
        <w:rPr>
          <w:color w:val="000000"/>
          <w:sz w:val="22"/>
          <w:szCs w:val="22"/>
        </w:rPr>
        <w:t xml:space="preserve">, V., </w:t>
      </w:r>
      <w:proofErr w:type="spellStart"/>
      <w:r w:rsidRPr="00C9491B">
        <w:rPr>
          <w:color w:val="000000"/>
          <w:sz w:val="22"/>
          <w:szCs w:val="22"/>
        </w:rPr>
        <w:t>Lapinski</w:t>
      </w:r>
      <w:proofErr w:type="spellEnd"/>
      <w:r w:rsidRPr="00C9491B">
        <w:rPr>
          <w:color w:val="000000"/>
          <w:sz w:val="22"/>
          <w:szCs w:val="22"/>
        </w:rPr>
        <w:t xml:space="preserve">, K., Kogan, E., … Galloway, E. (1994). Behavior therapy for drug abuse: a controlled treatment outcome study. </w:t>
      </w:r>
      <w:proofErr w:type="spellStart"/>
      <w:r w:rsidRPr="00C9491B">
        <w:rPr>
          <w:i/>
          <w:color w:val="000000"/>
          <w:sz w:val="22"/>
          <w:szCs w:val="22"/>
        </w:rPr>
        <w:t>Behaviour</w:t>
      </w:r>
      <w:proofErr w:type="spellEnd"/>
      <w:r w:rsidRPr="00C9491B">
        <w:rPr>
          <w:i/>
          <w:color w:val="000000"/>
          <w:sz w:val="22"/>
          <w:szCs w:val="22"/>
        </w:rPr>
        <w:t xml:space="preserve"> Research and Therapy</w:t>
      </w:r>
      <w:r w:rsidRPr="00C9491B">
        <w:rPr>
          <w:color w:val="000000"/>
          <w:sz w:val="22"/>
          <w:szCs w:val="22"/>
        </w:rPr>
        <w:t xml:space="preserve">, </w:t>
      </w:r>
      <w:r w:rsidRPr="00C9491B">
        <w:rPr>
          <w:i/>
          <w:color w:val="000000"/>
          <w:sz w:val="22"/>
          <w:szCs w:val="22"/>
        </w:rPr>
        <w:t>32</w:t>
      </w:r>
      <w:r w:rsidRPr="00C9491B">
        <w:rPr>
          <w:color w:val="000000"/>
          <w:sz w:val="22"/>
          <w:szCs w:val="22"/>
        </w:rPr>
        <w:t>(8), 857–866. https://doi.org/10.1016/0005-7967(94)90166-x</w:t>
      </w:r>
    </w:p>
    <w:p w:rsidR="003510ED" w:rsidRPr="00C9491B" w:rsidRDefault="002054B1">
      <w:pPr>
        <w:spacing w:line="480" w:lineRule="auto"/>
        <w:ind w:left="562" w:hanging="562"/>
        <w:rPr>
          <w:sz w:val="22"/>
          <w:szCs w:val="22"/>
        </w:rPr>
      </w:pPr>
      <w:r w:rsidRPr="00C9491B">
        <w:rPr>
          <w:sz w:val="22"/>
          <w:szCs w:val="22"/>
        </w:rPr>
        <w:t xml:space="preserve">Barlow, D. H., &amp; </w:t>
      </w:r>
      <w:proofErr w:type="spellStart"/>
      <w:r w:rsidRPr="00C9491B">
        <w:rPr>
          <w:sz w:val="22"/>
          <w:szCs w:val="22"/>
        </w:rPr>
        <w:t>Hersen</w:t>
      </w:r>
      <w:proofErr w:type="spellEnd"/>
      <w:r w:rsidRPr="00C9491B">
        <w:rPr>
          <w:sz w:val="22"/>
          <w:szCs w:val="22"/>
        </w:rPr>
        <w:t xml:space="preserve">, M. (1988). </w:t>
      </w:r>
      <w:r w:rsidRPr="00C9491B">
        <w:rPr>
          <w:i/>
          <w:sz w:val="22"/>
          <w:szCs w:val="22"/>
        </w:rPr>
        <w:t>Single case experimental designs: strategies for studying behavior change</w:t>
      </w:r>
      <w:r w:rsidRPr="00C9491B">
        <w:rPr>
          <w:sz w:val="22"/>
          <w:szCs w:val="22"/>
        </w:rPr>
        <w:t xml:space="preserve">. Pergamon Press. </w:t>
      </w:r>
    </w:p>
    <w:p w:rsidR="003510ED" w:rsidRPr="00C9491B" w:rsidRDefault="002054B1">
      <w:pPr>
        <w:spacing w:after="280"/>
        <w:ind w:left="567" w:hanging="567"/>
        <w:rPr>
          <w:sz w:val="22"/>
          <w:szCs w:val="22"/>
        </w:rPr>
      </w:pPr>
      <w:r w:rsidRPr="00C9491B">
        <w:rPr>
          <w:sz w:val="22"/>
          <w:szCs w:val="22"/>
        </w:rPr>
        <w:t xml:space="preserve">Beck, J. S. (2011). </w:t>
      </w:r>
      <w:r w:rsidRPr="00C9491B">
        <w:rPr>
          <w:i/>
          <w:sz w:val="22"/>
          <w:szCs w:val="22"/>
        </w:rPr>
        <w:t>Cognitive therapy: basics and beyond</w:t>
      </w:r>
      <w:r w:rsidRPr="00C9491B">
        <w:rPr>
          <w:sz w:val="22"/>
          <w:szCs w:val="22"/>
        </w:rPr>
        <w:t xml:space="preserve">. Guilford Press. </w:t>
      </w:r>
    </w:p>
    <w:p w:rsidR="003510ED" w:rsidRPr="00C9491B" w:rsidRDefault="002054B1">
      <w:pPr>
        <w:spacing w:before="280" w:line="480" w:lineRule="auto"/>
        <w:ind w:left="562" w:hanging="562"/>
        <w:rPr>
          <w:color w:val="000000"/>
          <w:sz w:val="22"/>
          <w:szCs w:val="22"/>
        </w:rPr>
      </w:pPr>
      <w:r w:rsidRPr="00C9491B">
        <w:rPr>
          <w:color w:val="000000"/>
          <w:sz w:val="22"/>
          <w:szCs w:val="22"/>
        </w:rPr>
        <w:t xml:space="preserve">Beck, A.T., Steer, R.A., &amp; Brown, G.K. (1996). </w:t>
      </w:r>
      <w:r w:rsidRPr="00C9491B">
        <w:rPr>
          <w:i/>
          <w:color w:val="000000"/>
          <w:sz w:val="22"/>
          <w:szCs w:val="22"/>
        </w:rPr>
        <w:t>Manual for the Beck Depression Inventory-II.</w:t>
      </w:r>
      <w:r w:rsidRPr="00C9491B">
        <w:rPr>
          <w:color w:val="000000"/>
          <w:sz w:val="22"/>
          <w:szCs w:val="22"/>
        </w:rPr>
        <w:t xml:space="preserve"> San Antonio, TX: Psychological Corporation.</w:t>
      </w:r>
    </w:p>
    <w:p w:rsidR="003510ED" w:rsidRPr="00C9491B" w:rsidRDefault="002054B1">
      <w:pPr>
        <w:spacing w:line="480" w:lineRule="auto"/>
        <w:ind w:left="562" w:hanging="562"/>
        <w:rPr>
          <w:color w:val="000000"/>
          <w:sz w:val="22"/>
          <w:szCs w:val="22"/>
        </w:rPr>
      </w:pPr>
      <w:proofErr w:type="spellStart"/>
      <w:r w:rsidRPr="00C9491B">
        <w:rPr>
          <w:color w:val="000000"/>
          <w:sz w:val="22"/>
          <w:szCs w:val="22"/>
          <w:highlight w:val="white"/>
        </w:rPr>
        <w:lastRenderedPageBreak/>
        <w:t>Bellg</w:t>
      </w:r>
      <w:proofErr w:type="spellEnd"/>
      <w:r w:rsidRPr="00C9491B">
        <w:rPr>
          <w:color w:val="000000"/>
          <w:sz w:val="22"/>
          <w:szCs w:val="22"/>
          <w:highlight w:val="white"/>
        </w:rPr>
        <w:t xml:space="preserve">, A. J., Borrelli, B., Resnick, B., Hecht, J., </w:t>
      </w:r>
      <w:proofErr w:type="spellStart"/>
      <w:r w:rsidRPr="00C9491B">
        <w:rPr>
          <w:color w:val="000000"/>
          <w:sz w:val="22"/>
          <w:szCs w:val="22"/>
          <w:highlight w:val="white"/>
        </w:rPr>
        <w:t>Minicucci</w:t>
      </w:r>
      <w:proofErr w:type="spellEnd"/>
      <w:r w:rsidRPr="00C9491B">
        <w:rPr>
          <w:color w:val="000000"/>
          <w:sz w:val="22"/>
          <w:szCs w:val="22"/>
          <w:highlight w:val="white"/>
        </w:rPr>
        <w:t xml:space="preserve">, D. S., </w:t>
      </w:r>
      <w:proofErr w:type="spellStart"/>
      <w:r w:rsidRPr="00C9491B">
        <w:rPr>
          <w:color w:val="000000"/>
          <w:sz w:val="22"/>
          <w:szCs w:val="22"/>
          <w:highlight w:val="white"/>
        </w:rPr>
        <w:t>Ory</w:t>
      </w:r>
      <w:proofErr w:type="spellEnd"/>
      <w:r w:rsidRPr="00C9491B">
        <w:rPr>
          <w:color w:val="000000"/>
          <w:sz w:val="22"/>
          <w:szCs w:val="22"/>
          <w:highlight w:val="white"/>
        </w:rPr>
        <w:t xml:space="preserve">, M., </w:t>
      </w:r>
      <w:proofErr w:type="spellStart"/>
      <w:r w:rsidRPr="00C9491B">
        <w:rPr>
          <w:color w:val="000000"/>
          <w:sz w:val="22"/>
          <w:szCs w:val="22"/>
          <w:highlight w:val="white"/>
        </w:rPr>
        <w:t>Ogedegbe</w:t>
      </w:r>
      <w:proofErr w:type="spellEnd"/>
      <w:r w:rsidRPr="00C9491B">
        <w:rPr>
          <w:color w:val="000000"/>
          <w:sz w:val="22"/>
          <w:szCs w:val="22"/>
          <w:highlight w:val="white"/>
        </w:rPr>
        <w:t xml:space="preserve">, G., Orwig, D., Ernst, D., </w:t>
      </w:r>
      <w:proofErr w:type="spellStart"/>
      <w:r w:rsidRPr="00C9491B">
        <w:rPr>
          <w:color w:val="000000"/>
          <w:sz w:val="22"/>
          <w:szCs w:val="22"/>
          <w:highlight w:val="white"/>
        </w:rPr>
        <w:t>Czajkowski</w:t>
      </w:r>
      <w:proofErr w:type="spellEnd"/>
      <w:r w:rsidRPr="00C9491B">
        <w:rPr>
          <w:color w:val="000000"/>
          <w:sz w:val="22"/>
          <w:szCs w:val="22"/>
          <w:highlight w:val="white"/>
        </w:rPr>
        <w:t>, S., &amp; Treatment Fidelity Workgroup of the NIH Behavior Change Consortium (2004). Enhancing treatment fidelity in health behavior change studies: best practices and recommendations from the NIH behavior change consortium. </w:t>
      </w:r>
      <w:r w:rsidRPr="00C9491B">
        <w:rPr>
          <w:i/>
          <w:color w:val="000000"/>
          <w:sz w:val="22"/>
          <w:szCs w:val="22"/>
          <w:highlight w:val="white"/>
        </w:rPr>
        <w:t xml:space="preserve">Health </w:t>
      </w:r>
      <w:proofErr w:type="gramStart"/>
      <w:r w:rsidRPr="00C9491B">
        <w:rPr>
          <w:i/>
          <w:color w:val="000000"/>
          <w:sz w:val="22"/>
          <w:szCs w:val="22"/>
          <w:highlight w:val="white"/>
        </w:rPr>
        <w:t>psychology :</w:t>
      </w:r>
      <w:proofErr w:type="gramEnd"/>
      <w:r w:rsidRPr="00C9491B">
        <w:rPr>
          <w:i/>
          <w:color w:val="000000"/>
          <w:sz w:val="22"/>
          <w:szCs w:val="22"/>
          <w:highlight w:val="white"/>
        </w:rPr>
        <w:t xml:space="preserve"> official journal of the Division of Health Psychology, American Psychological Association</w:t>
      </w:r>
      <w:r w:rsidRPr="00C9491B">
        <w:rPr>
          <w:color w:val="000000"/>
          <w:sz w:val="22"/>
          <w:szCs w:val="22"/>
          <w:highlight w:val="white"/>
        </w:rPr>
        <w:t>, </w:t>
      </w:r>
      <w:r w:rsidRPr="00C9491B">
        <w:rPr>
          <w:i/>
          <w:color w:val="000000"/>
          <w:sz w:val="22"/>
          <w:szCs w:val="22"/>
          <w:highlight w:val="white"/>
        </w:rPr>
        <w:t>23</w:t>
      </w:r>
      <w:r w:rsidRPr="00C9491B">
        <w:rPr>
          <w:color w:val="000000"/>
          <w:sz w:val="22"/>
          <w:szCs w:val="22"/>
          <w:highlight w:val="white"/>
        </w:rPr>
        <w:t>(5), 443–451. https://doi.org/10.1037/0278-6133.23.5.443</w:t>
      </w:r>
    </w:p>
    <w:p w:rsidR="003510ED" w:rsidRPr="00C9491B" w:rsidRDefault="002054B1">
      <w:pPr>
        <w:spacing w:line="480" w:lineRule="auto"/>
        <w:ind w:left="562" w:hanging="562"/>
        <w:rPr>
          <w:color w:val="000000"/>
          <w:sz w:val="22"/>
          <w:szCs w:val="22"/>
        </w:rPr>
      </w:pPr>
      <w:proofErr w:type="spellStart"/>
      <w:r w:rsidRPr="00C9491B">
        <w:rPr>
          <w:color w:val="000000"/>
          <w:sz w:val="22"/>
          <w:szCs w:val="22"/>
        </w:rPr>
        <w:t>Boelen</w:t>
      </w:r>
      <w:proofErr w:type="spellEnd"/>
      <w:r w:rsidRPr="00C9491B">
        <w:rPr>
          <w:color w:val="000000"/>
          <w:sz w:val="22"/>
          <w:szCs w:val="22"/>
        </w:rPr>
        <w:t xml:space="preserve">, P. A., </w:t>
      </w:r>
      <w:proofErr w:type="spellStart"/>
      <w:r w:rsidRPr="00C9491B">
        <w:rPr>
          <w:color w:val="000000"/>
          <w:sz w:val="22"/>
          <w:szCs w:val="22"/>
        </w:rPr>
        <w:t>Eisma</w:t>
      </w:r>
      <w:proofErr w:type="spellEnd"/>
      <w:r w:rsidRPr="00C9491B">
        <w:rPr>
          <w:color w:val="000000"/>
          <w:sz w:val="22"/>
          <w:szCs w:val="22"/>
        </w:rPr>
        <w:t xml:space="preserve">, M. C., </w:t>
      </w:r>
      <w:proofErr w:type="spellStart"/>
      <w:r w:rsidRPr="00C9491B">
        <w:rPr>
          <w:color w:val="000000"/>
          <w:sz w:val="22"/>
          <w:szCs w:val="22"/>
        </w:rPr>
        <w:t>Smid</w:t>
      </w:r>
      <w:proofErr w:type="spellEnd"/>
      <w:r w:rsidRPr="00C9491B">
        <w:rPr>
          <w:color w:val="000000"/>
          <w:sz w:val="22"/>
          <w:szCs w:val="22"/>
        </w:rPr>
        <w:t xml:space="preserve">, G. E., </w:t>
      </w:r>
      <w:proofErr w:type="spellStart"/>
      <w:r w:rsidRPr="00C9491B">
        <w:rPr>
          <w:color w:val="000000"/>
          <w:sz w:val="22"/>
          <w:szCs w:val="22"/>
        </w:rPr>
        <w:t>Keijser</w:t>
      </w:r>
      <w:proofErr w:type="spellEnd"/>
      <w:r w:rsidRPr="00C9491B">
        <w:rPr>
          <w:color w:val="000000"/>
          <w:sz w:val="22"/>
          <w:szCs w:val="22"/>
        </w:rPr>
        <w:t xml:space="preserve">, J. D., &amp; </w:t>
      </w:r>
      <w:proofErr w:type="spellStart"/>
      <w:r w:rsidRPr="00C9491B">
        <w:rPr>
          <w:color w:val="000000"/>
          <w:sz w:val="22"/>
          <w:szCs w:val="22"/>
        </w:rPr>
        <w:t>Lenferink</w:t>
      </w:r>
      <w:proofErr w:type="spellEnd"/>
      <w:r w:rsidRPr="00C9491B">
        <w:rPr>
          <w:color w:val="000000"/>
          <w:sz w:val="22"/>
          <w:szCs w:val="22"/>
        </w:rPr>
        <w:t xml:space="preserve">, L. I. M. (2020). Remotely delivered cognitive behavior therapy for disturbed grief during the COVID-19 crisis: challenges and opportunities. </w:t>
      </w:r>
      <w:r w:rsidRPr="00C9491B">
        <w:rPr>
          <w:i/>
          <w:color w:val="000000"/>
          <w:sz w:val="22"/>
          <w:szCs w:val="22"/>
        </w:rPr>
        <w:t>Journal of Loss and Trauma</w:t>
      </w:r>
      <w:r w:rsidRPr="00C9491B">
        <w:rPr>
          <w:color w:val="000000"/>
          <w:sz w:val="22"/>
          <w:szCs w:val="22"/>
        </w:rPr>
        <w:t xml:space="preserve">, 1–9. https://doi.org/10.1080/15325024.2020.1793547 </w:t>
      </w:r>
    </w:p>
    <w:p w:rsidR="003510ED" w:rsidRPr="00C9491B" w:rsidRDefault="002054B1">
      <w:pPr>
        <w:spacing w:line="480" w:lineRule="auto"/>
        <w:ind w:left="562" w:hanging="562"/>
        <w:rPr>
          <w:color w:val="000000"/>
          <w:sz w:val="22"/>
          <w:szCs w:val="22"/>
        </w:rPr>
      </w:pPr>
      <w:proofErr w:type="spellStart"/>
      <w:r w:rsidRPr="00C9491B">
        <w:rPr>
          <w:color w:val="000000"/>
          <w:sz w:val="22"/>
          <w:szCs w:val="22"/>
        </w:rPr>
        <w:t>Brestan</w:t>
      </w:r>
      <w:proofErr w:type="spellEnd"/>
      <w:r w:rsidRPr="00C9491B">
        <w:rPr>
          <w:color w:val="000000"/>
          <w:sz w:val="22"/>
          <w:szCs w:val="22"/>
        </w:rPr>
        <w:t xml:space="preserve">, E. V., &amp; </w:t>
      </w:r>
      <w:proofErr w:type="spellStart"/>
      <w:r w:rsidRPr="00C9491B">
        <w:rPr>
          <w:color w:val="000000"/>
          <w:sz w:val="22"/>
          <w:szCs w:val="22"/>
        </w:rPr>
        <w:t>Eyberg</w:t>
      </w:r>
      <w:proofErr w:type="spellEnd"/>
      <w:r w:rsidRPr="00C9491B">
        <w:rPr>
          <w:color w:val="000000"/>
          <w:sz w:val="22"/>
          <w:szCs w:val="22"/>
        </w:rPr>
        <w:t xml:space="preserve">, S. M. (1998). Effective psychosocial treatments of conduct-disordered children and adolescents: 29 years, 82 studies, and 5,272 kids. </w:t>
      </w:r>
      <w:r w:rsidRPr="00C9491B">
        <w:rPr>
          <w:i/>
          <w:color w:val="000000"/>
          <w:sz w:val="22"/>
          <w:szCs w:val="22"/>
        </w:rPr>
        <w:t>Journal of Clinical Child Psychology</w:t>
      </w:r>
      <w:r w:rsidRPr="00C9491B">
        <w:rPr>
          <w:color w:val="000000"/>
          <w:sz w:val="22"/>
          <w:szCs w:val="22"/>
        </w:rPr>
        <w:t xml:space="preserve">, </w:t>
      </w:r>
      <w:r w:rsidRPr="00C9491B">
        <w:rPr>
          <w:i/>
          <w:color w:val="000000"/>
          <w:sz w:val="22"/>
          <w:szCs w:val="22"/>
        </w:rPr>
        <w:t>27</w:t>
      </w:r>
      <w:r w:rsidRPr="00C9491B">
        <w:rPr>
          <w:color w:val="000000"/>
          <w:sz w:val="22"/>
          <w:szCs w:val="22"/>
        </w:rPr>
        <w:t xml:space="preserve">(2), 180–189. https://doi.org/10.1207/s15374424jccp2702_5 </w:t>
      </w:r>
    </w:p>
    <w:p w:rsidR="003510ED" w:rsidRPr="00C9491B" w:rsidRDefault="002054B1">
      <w:pPr>
        <w:spacing w:line="480" w:lineRule="auto"/>
        <w:ind w:left="562" w:hanging="562"/>
        <w:rPr>
          <w:color w:val="000000"/>
          <w:sz w:val="22"/>
          <w:szCs w:val="22"/>
        </w:rPr>
      </w:pPr>
      <w:r w:rsidRPr="00C9491B">
        <w:rPr>
          <w:color w:val="000000"/>
          <w:sz w:val="22"/>
          <w:szCs w:val="22"/>
        </w:rPr>
        <w:t xml:space="preserve">Brewin, C. R. (1989). Cognitive change processes in psychotherapy. </w:t>
      </w:r>
      <w:r w:rsidRPr="00C9491B">
        <w:rPr>
          <w:i/>
          <w:color w:val="000000"/>
          <w:sz w:val="22"/>
          <w:szCs w:val="22"/>
        </w:rPr>
        <w:t>Psychological Review</w:t>
      </w:r>
      <w:r w:rsidRPr="00C9491B">
        <w:rPr>
          <w:color w:val="000000"/>
          <w:sz w:val="22"/>
          <w:szCs w:val="22"/>
        </w:rPr>
        <w:t xml:space="preserve">, </w:t>
      </w:r>
      <w:r w:rsidRPr="00C9491B">
        <w:rPr>
          <w:i/>
          <w:color w:val="000000"/>
          <w:sz w:val="22"/>
          <w:szCs w:val="22"/>
        </w:rPr>
        <w:t>96</w:t>
      </w:r>
      <w:r w:rsidRPr="00C9491B">
        <w:rPr>
          <w:color w:val="000000"/>
          <w:sz w:val="22"/>
          <w:szCs w:val="22"/>
        </w:rPr>
        <w:t xml:space="preserve">(3), 379–394. https://doi.org/10.1037/0033-295x.96.3.379 </w:t>
      </w:r>
    </w:p>
    <w:p w:rsidR="003510ED" w:rsidRPr="00C9491B" w:rsidRDefault="002054B1">
      <w:pPr>
        <w:spacing w:line="480" w:lineRule="auto"/>
        <w:ind w:left="562" w:hanging="562"/>
        <w:rPr>
          <w:color w:val="000000"/>
          <w:sz w:val="22"/>
          <w:szCs w:val="22"/>
        </w:rPr>
      </w:pPr>
      <w:r w:rsidRPr="00C9491B">
        <w:rPr>
          <w:color w:val="000000"/>
          <w:sz w:val="22"/>
          <w:szCs w:val="22"/>
        </w:rPr>
        <w:t xml:space="preserve">Byrne, D. (2017). Data analysis and interpretation. </w:t>
      </w:r>
      <w:r w:rsidRPr="00C9491B">
        <w:rPr>
          <w:i/>
          <w:color w:val="000000"/>
          <w:sz w:val="22"/>
          <w:szCs w:val="22"/>
        </w:rPr>
        <w:t>Research Project Planner</w:t>
      </w:r>
      <w:r w:rsidRPr="00C9491B">
        <w:rPr>
          <w:color w:val="000000"/>
          <w:sz w:val="22"/>
          <w:szCs w:val="22"/>
        </w:rPr>
        <w:t xml:space="preserve">. https://doi.org/10.4135/9781526408570 </w:t>
      </w:r>
    </w:p>
    <w:p w:rsidR="003510ED" w:rsidRPr="00C9491B" w:rsidRDefault="002054B1">
      <w:pPr>
        <w:spacing w:line="480" w:lineRule="auto"/>
        <w:ind w:left="562" w:hanging="562"/>
        <w:rPr>
          <w:color w:val="000000"/>
          <w:sz w:val="22"/>
          <w:szCs w:val="22"/>
        </w:rPr>
      </w:pPr>
      <w:r w:rsidRPr="00C9491B">
        <w:rPr>
          <w:color w:val="000000"/>
          <w:sz w:val="22"/>
          <w:szCs w:val="22"/>
        </w:rPr>
        <w:t xml:space="preserve">Chai, W. J., Hamid, A. I. A., &amp; Abdullah, J. M. (2018). Working memory from the psychological and neurosciences perspectives: a review. </w:t>
      </w:r>
      <w:r w:rsidRPr="00C9491B">
        <w:rPr>
          <w:i/>
          <w:color w:val="000000"/>
          <w:sz w:val="22"/>
          <w:szCs w:val="22"/>
        </w:rPr>
        <w:t>Frontiers in Psychology</w:t>
      </w:r>
      <w:r w:rsidRPr="00C9491B">
        <w:rPr>
          <w:color w:val="000000"/>
          <w:sz w:val="22"/>
          <w:szCs w:val="22"/>
        </w:rPr>
        <w:t xml:space="preserve">, </w:t>
      </w:r>
      <w:r w:rsidRPr="00C9491B">
        <w:rPr>
          <w:i/>
          <w:color w:val="000000"/>
          <w:sz w:val="22"/>
          <w:szCs w:val="22"/>
        </w:rPr>
        <w:t>9</w:t>
      </w:r>
      <w:r w:rsidRPr="00C9491B">
        <w:rPr>
          <w:color w:val="000000"/>
          <w:sz w:val="22"/>
          <w:szCs w:val="22"/>
        </w:rPr>
        <w:t xml:space="preserve">. https://doi.org/10.3389/fpsyg.2018.00401 </w:t>
      </w:r>
    </w:p>
    <w:p w:rsidR="003510ED" w:rsidRPr="00C9491B" w:rsidRDefault="002054B1">
      <w:pPr>
        <w:spacing w:line="480" w:lineRule="auto"/>
        <w:ind w:left="562" w:hanging="562"/>
        <w:rPr>
          <w:color w:val="000000"/>
          <w:sz w:val="22"/>
          <w:szCs w:val="22"/>
        </w:rPr>
      </w:pPr>
      <w:r w:rsidRPr="00C9491B">
        <w:rPr>
          <w:color w:val="000000"/>
          <w:sz w:val="22"/>
          <w:szCs w:val="22"/>
        </w:rPr>
        <w:t xml:space="preserve">Chambless, D. L., &amp; </w:t>
      </w:r>
      <w:proofErr w:type="spellStart"/>
      <w:r w:rsidRPr="00C9491B">
        <w:rPr>
          <w:color w:val="000000"/>
          <w:sz w:val="22"/>
          <w:szCs w:val="22"/>
        </w:rPr>
        <w:t>Hollon</w:t>
      </w:r>
      <w:proofErr w:type="spellEnd"/>
      <w:r w:rsidRPr="00C9491B">
        <w:rPr>
          <w:color w:val="000000"/>
          <w:sz w:val="22"/>
          <w:szCs w:val="22"/>
        </w:rPr>
        <w:t xml:space="preserve">, S. D. (1998). Defining empirically supported therapies. </w:t>
      </w:r>
      <w:r w:rsidRPr="00C9491B">
        <w:rPr>
          <w:i/>
          <w:color w:val="000000"/>
          <w:sz w:val="22"/>
          <w:szCs w:val="22"/>
        </w:rPr>
        <w:t>Journal of Consulting and Clinical Psychology</w:t>
      </w:r>
      <w:r w:rsidRPr="00C9491B">
        <w:rPr>
          <w:color w:val="000000"/>
          <w:sz w:val="22"/>
          <w:szCs w:val="22"/>
        </w:rPr>
        <w:t xml:space="preserve">, </w:t>
      </w:r>
      <w:r w:rsidRPr="00C9491B">
        <w:rPr>
          <w:i/>
          <w:color w:val="000000"/>
          <w:sz w:val="22"/>
          <w:szCs w:val="22"/>
        </w:rPr>
        <w:t>66</w:t>
      </w:r>
      <w:r w:rsidRPr="00C9491B">
        <w:rPr>
          <w:color w:val="000000"/>
          <w:sz w:val="22"/>
          <w:szCs w:val="22"/>
        </w:rPr>
        <w:t xml:space="preserve">(1), 7–18. https://doi.org/10.1037/0022-006x.66.1.7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Chow, G., Donohue, B., Pitts, M., Schubert, K., Loughran, T., Gavrilova, Y. &amp; Diaz, E. (2015). Utilizing the optimum performance program in sports (TOPPS) to enhance relationships, mental strength and stability, and avoidance of unsafe sexual activity and substance misuse: results of single case-controlled trial. </w:t>
      </w:r>
      <w:r w:rsidRPr="00C9491B">
        <w:rPr>
          <w:i/>
          <w:color w:val="000000"/>
          <w:sz w:val="22"/>
          <w:szCs w:val="22"/>
        </w:rPr>
        <w:t>Clinical Case Studies</w:t>
      </w:r>
      <w:r w:rsidRPr="00C9491B">
        <w:rPr>
          <w:color w:val="000000"/>
          <w:sz w:val="22"/>
          <w:szCs w:val="22"/>
        </w:rPr>
        <w:t xml:space="preserve">, </w:t>
      </w:r>
      <w:r w:rsidRPr="00C9491B">
        <w:rPr>
          <w:i/>
          <w:color w:val="000000"/>
          <w:sz w:val="22"/>
          <w:szCs w:val="22"/>
        </w:rPr>
        <w:t>14</w:t>
      </w:r>
      <w:r w:rsidRPr="00C9491B">
        <w:rPr>
          <w:color w:val="000000"/>
          <w:sz w:val="22"/>
          <w:szCs w:val="22"/>
        </w:rPr>
        <w:t>, 191- 209.</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lastRenderedPageBreak/>
        <w:t>Conant-</w:t>
      </w:r>
      <w:proofErr w:type="spellStart"/>
      <w:r w:rsidRPr="00C9491B">
        <w:rPr>
          <w:color w:val="000000"/>
          <w:sz w:val="22"/>
          <w:szCs w:val="22"/>
        </w:rPr>
        <w:t>Norville</w:t>
      </w:r>
      <w:proofErr w:type="spellEnd"/>
      <w:r w:rsidRPr="00C9491B">
        <w:rPr>
          <w:color w:val="000000"/>
          <w:sz w:val="22"/>
          <w:szCs w:val="22"/>
        </w:rPr>
        <w:t xml:space="preserve">, D. O., &amp; </w:t>
      </w:r>
      <w:proofErr w:type="spellStart"/>
      <w:r w:rsidRPr="00C9491B">
        <w:rPr>
          <w:color w:val="000000"/>
          <w:sz w:val="22"/>
          <w:szCs w:val="22"/>
        </w:rPr>
        <w:t>Tofler</w:t>
      </w:r>
      <w:proofErr w:type="spellEnd"/>
      <w:r w:rsidRPr="00C9491B">
        <w:rPr>
          <w:color w:val="000000"/>
          <w:sz w:val="22"/>
          <w:szCs w:val="22"/>
        </w:rPr>
        <w:t xml:space="preserve">, I. R. (2005). Attention deficit/hyperactivity disorder and psychopharmacologic treatments in the athlete. </w:t>
      </w:r>
      <w:r w:rsidRPr="00C9491B">
        <w:rPr>
          <w:i/>
          <w:color w:val="000000"/>
          <w:sz w:val="22"/>
          <w:szCs w:val="22"/>
        </w:rPr>
        <w:t>Clinics in Sports Medicine,</w:t>
      </w:r>
      <w:r w:rsidRPr="00C9491B">
        <w:rPr>
          <w:color w:val="000000"/>
          <w:sz w:val="22"/>
          <w:szCs w:val="22"/>
        </w:rPr>
        <w:t xml:space="preserve"> </w:t>
      </w:r>
      <w:r w:rsidRPr="00C9491B">
        <w:rPr>
          <w:i/>
          <w:color w:val="000000"/>
          <w:sz w:val="22"/>
          <w:szCs w:val="22"/>
        </w:rPr>
        <w:t>24</w:t>
      </w:r>
      <w:r w:rsidRPr="00C9491B">
        <w:rPr>
          <w:color w:val="000000"/>
          <w:sz w:val="22"/>
          <w:szCs w:val="22"/>
        </w:rPr>
        <w:t xml:space="preserve">(4), 829-843. </w:t>
      </w:r>
      <w:proofErr w:type="gramStart"/>
      <w:r w:rsidRPr="00C9491B">
        <w:rPr>
          <w:color w:val="000000"/>
          <w:sz w:val="22"/>
          <w:szCs w:val="22"/>
        </w:rPr>
        <w:t>doi:10.1016/j.csm</w:t>
      </w:r>
      <w:proofErr w:type="gramEnd"/>
      <w:r w:rsidRPr="00C9491B">
        <w:rPr>
          <w:color w:val="000000"/>
          <w:sz w:val="22"/>
          <w:szCs w:val="22"/>
        </w:rPr>
        <w:t>.2005.05.007</w:t>
      </w:r>
    </w:p>
    <w:p w:rsidR="003510ED" w:rsidRPr="00C9491B" w:rsidRDefault="002054B1">
      <w:pPr>
        <w:pBdr>
          <w:bottom w:val="none" w:sz="0" w:space="19" w:color="000000"/>
        </w:pBdr>
        <w:spacing w:line="480" w:lineRule="auto"/>
        <w:ind w:left="720" w:hanging="720"/>
        <w:rPr>
          <w:color w:val="000000"/>
          <w:sz w:val="22"/>
          <w:szCs w:val="22"/>
        </w:rPr>
      </w:pPr>
      <w:r w:rsidRPr="00C9491B">
        <w:rPr>
          <w:sz w:val="22"/>
          <w:szCs w:val="22"/>
        </w:rPr>
        <w:t xml:space="preserve">Craig, K. J., Hietanen, H., Markova, I. S., &amp; Berrios, G. E. (2008). The irritability questionnaire: a new scale for the measurement of irritability. </w:t>
      </w:r>
      <w:r w:rsidRPr="00C9491B">
        <w:rPr>
          <w:i/>
          <w:sz w:val="22"/>
          <w:szCs w:val="22"/>
        </w:rPr>
        <w:t>Psychiatry Research</w:t>
      </w:r>
      <w:r w:rsidRPr="00C9491B">
        <w:rPr>
          <w:sz w:val="22"/>
          <w:szCs w:val="22"/>
        </w:rPr>
        <w:t xml:space="preserve">, </w:t>
      </w:r>
      <w:r w:rsidRPr="00C9491B">
        <w:rPr>
          <w:i/>
          <w:sz w:val="22"/>
          <w:szCs w:val="22"/>
        </w:rPr>
        <w:t>159</w:t>
      </w:r>
      <w:r w:rsidRPr="00C9491B">
        <w:rPr>
          <w:sz w:val="22"/>
          <w:szCs w:val="22"/>
        </w:rPr>
        <w:t xml:space="preserve">(3), 367–375. https://doi.org/10.1016/j.psychres.2007.03.002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Cull, J. G., &amp; Gill, W. S. (1982). Suicide probability scale. </w:t>
      </w:r>
      <w:proofErr w:type="spellStart"/>
      <w:r w:rsidRPr="00C9491B">
        <w:rPr>
          <w:i/>
          <w:color w:val="000000"/>
          <w:sz w:val="22"/>
          <w:szCs w:val="22"/>
        </w:rPr>
        <w:t>PsycTESTS</w:t>
      </w:r>
      <w:proofErr w:type="spellEnd"/>
      <w:r w:rsidRPr="00C9491B">
        <w:rPr>
          <w:i/>
          <w:color w:val="000000"/>
          <w:sz w:val="22"/>
          <w:szCs w:val="22"/>
        </w:rPr>
        <w:t xml:space="preserve"> Dataset</w:t>
      </w:r>
      <w:r w:rsidRPr="00C9491B">
        <w:rPr>
          <w:color w:val="000000"/>
          <w:sz w:val="22"/>
          <w:szCs w:val="22"/>
        </w:rPr>
        <w:t xml:space="preserve">. https://doi.org/10.1037/t01198-000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sz w:val="22"/>
          <w:szCs w:val="22"/>
        </w:rPr>
        <w:t>Derogatis</w:t>
      </w:r>
      <w:proofErr w:type="spellEnd"/>
      <w:r w:rsidRPr="00C9491B">
        <w:rPr>
          <w:sz w:val="22"/>
          <w:szCs w:val="22"/>
        </w:rPr>
        <w:t xml:space="preserve">, L. R. (1986). </w:t>
      </w:r>
      <w:proofErr w:type="spellStart"/>
      <w:r w:rsidRPr="00C9491B">
        <w:rPr>
          <w:i/>
          <w:sz w:val="22"/>
          <w:szCs w:val="22"/>
        </w:rPr>
        <w:t>Scl</w:t>
      </w:r>
      <w:proofErr w:type="spellEnd"/>
      <w:r w:rsidRPr="00C9491B">
        <w:rPr>
          <w:i/>
          <w:sz w:val="22"/>
          <w:szCs w:val="22"/>
        </w:rPr>
        <w:t xml:space="preserve"> 90 R administration, scoring and procedures manual II for the revised version and other instruments of the psychopathology rating scale series</w:t>
      </w:r>
      <w:r w:rsidRPr="00C9491B">
        <w:rPr>
          <w:sz w:val="22"/>
          <w:szCs w:val="22"/>
        </w:rPr>
        <w:t xml:space="preserve">. Clinical Psychometric Research.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Derogatis</w:t>
      </w:r>
      <w:proofErr w:type="spellEnd"/>
      <w:r w:rsidRPr="00C9491B">
        <w:rPr>
          <w:color w:val="000000"/>
          <w:sz w:val="22"/>
          <w:szCs w:val="22"/>
        </w:rPr>
        <w:t xml:space="preserve">, L. R., &amp; Unger, R. (2010). Symptom checklist-90-revised. </w:t>
      </w:r>
      <w:r w:rsidRPr="00C9491B">
        <w:rPr>
          <w:i/>
          <w:color w:val="000000"/>
          <w:sz w:val="22"/>
          <w:szCs w:val="22"/>
        </w:rPr>
        <w:t xml:space="preserve">The </w:t>
      </w:r>
      <w:proofErr w:type="spellStart"/>
      <w:r w:rsidRPr="00C9491B">
        <w:rPr>
          <w:i/>
          <w:color w:val="000000"/>
          <w:sz w:val="22"/>
          <w:szCs w:val="22"/>
        </w:rPr>
        <w:t>Corsini</w:t>
      </w:r>
      <w:proofErr w:type="spellEnd"/>
      <w:r w:rsidRPr="00C9491B">
        <w:rPr>
          <w:i/>
          <w:color w:val="000000"/>
          <w:sz w:val="22"/>
          <w:szCs w:val="22"/>
        </w:rPr>
        <w:t xml:space="preserve"> Encyclopedia of Psychology</w:t>
      </w:r>
      <w:r w:rsidRPr="00C9491B">
        <w:rPr>
          <w:color w:val="000000"/>
          <w:sz w:val="22"/>
          <w:szCs w:val="22"/>
        </w:rPr>
        <w:t xml:space="preserve">. https://doi.org/10.1002/9780470479216.corpsy0970 </w:t>
      </w:r>
    </w:p>
    <w:p w:rsidR="003510ED" w:rsidRPr="00C9491B" w:rsidRDefault="002054B1">
      <w:pPr>
        <w:pBdr>
          <w:bottom w:val="none" w:sz="0" w:space="19" w:color="000000"/>
        </w:pBdr>
        <w:spacing w:line="480" w:lineRule="auto"/>
        <w:ind w:left="720" w:hanging="720"/>
        <w:rPr>
          <w:color w:val="000000"/>
          <w:sz w:val="22"/>
          <w:szCs w:val="22"/>
        </w:rPr>
      </w:pPr>
      <w:r w:rsidRPr="00C9491B">
        <w:rPr>
          <w:sz w:val="22"/>
          <w:szCs w:val="22"/>
        </w:rPr>
        <w:t xml:space="preserve">Donohue, B., </w:t>
      </w:r>
      <w:proofErr w:type="spellStart"/>
      <w:r w:rsidRPr="00C9491B">
        <w:rPr>
          <w:sz w:val="22"/>
          <w:szCs w:val="22"/>
        </w:rPr>
        <w:t>Azrin</w:t>
      </w:r>
      <w:proofErr w:type="spellEnd"/>
      <w:r w:rsidRPr="00C9491B">
        <w:rPr>
          <w:sz w:val="22"/>
          <w:szCs w:val="22"/>
        </w:rPr>
        <w:t xml:space="preserve">, N. H., Lawson, H., Friedlander, J., </w:t>
      </w:r>
      <w:proofErr w:type="spellStart"/>
      <w:r w:rsidRPr="00C9491B">
        <w:rPr>
          <w:sz w:val="22"/>
          <w:szCs w:val="22"/>
        </w:rPr>
        <w:t>Teichner</w:t>
      </w:r>
      <w:proofErr w:type="spellEnd"/>
      <w:r w:rsidRPr="00C9491B">
        <w:rPr>
          <w:sz w:val="22"/>
          <w:szCs w:val="22"/>
        </w:rPr>
        <w:t xml:space="preserve">, G., &amp; </w:t>
      </w:r>
      <w:proofErr w:type="spellStart"/>
      <w:r w:rsidRPr="00C9491B">
        <w:rPr>
          <w:sz w:val="22"/>
          <w:szCs w:val="22"/>
        </w:rPr>
        <w:t>Rindsberg</w:t>
      </w:r>
      <w:proofErr w:type="spellEnd"/>
      <w:r w:rsidRPr="00C9491B">
        <w:rPr>
          <w:sz w:val="22"/>
          <w:szCs w:val="22"/>
        </w:rPr>
        <w:t xml:space="preserve">, J. (1998). Improving initial session attendance in conduct disordered and substance abusing adolescents: A controlled study. </w:t>
      </w:r>
      <w:r w:rsidRPr="00C9491B">
        <w:rPr>
          <w:i/>
          <w:sz w:val="22"/>
          <w:szCs w:val="22"/>
        </w:rPr>
        <w:t>Journal of Child &amp; Adolescent Substance Abuse</w:t>
      </w:r>
      <w:r w:rsidRPr="00C9491B">
        <w:rPr>
          <w:sz w:val="22"/>
          <w:szCs w:val="22"/>
        </w:rPr>
        <w:t>, 8, 1-13.</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Donohue, B., </w:t>
      </w:r>
      <w:proofErr w:type="spellStart"/>
      <w:r w:rsidRPr="00C9491B">
        <w:rPr>
          <w:color w:val="000000"/>
          <w:sz w:val="22"/>
          <w:szCs w:val="22"/>
        </w:rPr>
        <w:t>Azrin</w:t>
      </w:r>
      <w:proofErr w:type="spellEnd"/>
      <w:r w:rsidRPr="00C9491B">
        <w:rPr>
          <w:color w:val="000000"/>
          <w:sz w:val="22"/>
          <w:szCs w:val="22"/>
        </w:rPr>
        <w:t xml:space="preserve">, N. H., Strada, M. J., Silver, N. C., </w:t>
      </w:r>
      <w:proofErr w:type="spellStart"/>
      <w:r w:rsidRPr="00C9491B">
        <w:rPr>
          <w:color w:val="000000"/>
          <w:sz w:val="22"/>
          <w:szCs w:val="22"/>
        </w:rPr>
        <w:t>Teichner</w:t>
      </w:r>
      <w:proofErr w:type="spellEnd"/>
      <w:r w:rsidRPr="00C9491B">
        <w:rPr>
          <w:color w:val="000000"/>
          <w:sz w:val="22"/>
          <w:szCs w:val="22"/>
        </w:rPr>
        <w:t xml:space="preserve">, G., &amp; Murphy, H. (2004). Psychometric evaluation of self- and collateral timeline follow-back reports of drug and alcohol use in a sample of drug-abusing and conduct-disordered adolescents and their parents. </w:t>
      </w:r>
      <w:r w:rsidRPr="00C9491B">
        <w:rPr>
          <w:i/>
          <w:color w:val="000000"/>
          <w:sz w:val="22"/>
          <w:szCs w:val="22"/>
        </w:rPr>
        <w:t>Psychology of Addictive Behaviors</w:t>
      </w:r>
      <w:r w:rsidRPr="00C9491B">
        <w:rPr>
          <w:color w:val="000000"/>
          <w:sz w:val="22"/>
          <w:szCs w:val="22"/>
        </w:rPr>
        <w:t xml:space="preserve">, </w:t>
      </w:r>
      <w:r w:rsidRPr="00C9491B">
        <w:rPr>
          <w:i/>
          <w:color w:val="000000"/>
          <w:sz w:val="22"/>
          <w:szCs w:val="22"/>
        </w:rPr>
        <w:t>18</w:t>
      </w:r>
      <w:r w:rsidRPr="00C9491B">
        <w:rPr>
          <w:color w:val="000000"/>
          <w:sz w:val="22"/>
          <w:szCs w:val="22"/>
        </w:rPr>
        <w:t xml:space="preserve">(2), 184–189. https://doi.org/10.1037/0893-164x.18.2.184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Donohue, B. Chow, G., Pitts, M., Loughran, T., Schubert, K., Gavrilova, Y. &amp; Allen, D. N. (2015). Piloting a family-supported approach to concurrently optimize mental health and sport performance in athletes. </w:t>
      </w:r>
      <w:r w:rsidRPr="00C9491B">
        <w:rPr>
          <w:i/>
          <w:color w:val="000000"/>
          <w:sz w:val="22"/>
          <w:szCs w:val="22"/>
        </w:rPr>
        <w:t>Clinical Case Studies, 14</w:t>
      </w:r>
      <w:r w:rsidRPr="00C9491B">
        <w:rPr>
          <w:color w:val="000000"/>
          <w:sz w:val="22"/>
          <w:szCs w:val="22"/>
        </w:rPr>
        <w:t>, 299-323.</w:t>
      </w:r>
    </w:p>
    <w:p w:rsidR="003510ED" w:rsidRPr="00C9491B" w:rsidRDefault="002054B1">
      <w:pPr>
        <w:pBdr>
          <w:bottom w:val="none" w:sz="0" w:space="19" w:color="000000"/>
        </w:pBdr>
        <w:spacing w:line="480" w:lineRule="auto"/>
        <w:ind w:left="720" w:hanging="720"/>
        <w:rPr>
          <w:sz w:val="22"/>
          <w:szCs w:val="22"/>
        </w:rPr>
      </w:pPr>
      <w:r w:rsidRPr="00C9491B">
        <w:rPr>
          <w:sz w:val="22"/>
          <w:szCs w:val="22"/>
        </w:rPr>
        <w:t xml:space="preserve">Donohue, B., Galante, M., </w:t>
      </w:r>
      <w:proofErr w:type="spellStart"/>
      <w:r w:rsidRPr="00C9491B">
        <w:rPr>
          <w:sz w:val="22"/>
          <w:szCs w:val="22"/>
        </w:rPr>
        <w:t>Maietta</w:t>
      </w:r>
      <w:proofErr w:type="spellEnd"/>
      <w:r w:rsidRPr="00C9491B">
        <w:rPr>
          <w:sz w:val="22"/>
          <w:szCs w:val="22"/>
        </w:rPr>
        <w:t xml:space="preserve">, J., Lee, B., Paul, N., Perry, J. E., . . . Allen, D. N. (2019). Empirical development of a screening method to assist mental health referrals in collegiate athletes. </w:t>
      </w:r>
      <w:r w:rsidRPr="00C9491B">
        <w:rPr>
          <w:i/>
          <w:sz w:val="22"/>
          <w:szCs w:val="22"/>
        </w:rPr>
        <w:t>Journal of Clinical Sport Psychology,</w:t>
      </w:r>
      <w:r w:rsidRPr="00C9491B">
        <w:rPr>
          <w:sz w:val="22"/>
          <w:szCs w:val="22"/>
        </w:rPr>
        <w:t xml:space="preserve"> </w:t>
      </w:r>
      <w:r w:rsidRPr="00C9491B">
        <w:rPr>
          <w:i/>
          <w:sz w:val="22"/>
          <w:szCs w:val="22"/>
        </w:rPr>
        <w:t>13</w:t>
      </w:r>
      <w:r w:rsidRPr="00C9491B">
        <w:rPr>
          <w:sz w:val="22"/>
          <w:szCs w:val="22"/>
        </w:rPr>
        <w:t>(4), 561-579. doi:10.1123/jcsp.2018-0070</w:t>
      </w:r>
    </w:p>
    <w:p w:rsidR="003510ED" w:rsidRPr="00C9491B" w:rsidRDefault="002054B1">
      <w:pPr>
        <w:pBdr>
          <w:bottom w:val="none" w:sz="0" w:space="19" w:color="000000"/>
        </w:pBdr>
        <w:spacing w:line="480" w:lineRule="auto"/>
        <w:ind w:left="720" w:hanging="720"/>
        <w:rPr>
          <w:sz w:val="22"/>
          <w:szCs w:val="22"/>
        </w:rPr>
      </w:pPr>
      <w:r w:rsidRPr="00C9491B">
        <w:rPr>
          <w:sz w:val="22"/>
          <w:szCs w:val="22"/>
        </w:rPr>
        <w:lastRenderedPageBreak/>
        <w:t xml:space="preserve">Donohue, B., Gavrilova, E., Strong, M., &amp; Allen, D. N. (2020). A sport-specific optimization approach to mental wellness for youth in low-income neighborhoods. </w:t>
      </w:r>
      <w:r w:rsidRPr="00C9491B">
        <w:rPr>
          <w:i/>
          <w:sz w:val="22"/>
          <w:szCs w:val="22"/>
        </w:rPr>
        <w:t>European Physical Education Review</w:t>
      </w:r>
      <w:r w:rsidRPr="00C9491B">
        <w:rPr>
          <w:sz w:val="22"/>
          <w:szCs w:val="22"/>
        </w:rPr>
        <w:t xml:space="preserve">, </w:t>
      </w:r>
      <w:r w:rsidRPr="00C9491B">
        <w:rPr>
          <w:i/>
          <w:sz w:val="22"/>
          <w:szCs w:val="22"/>
        </w:rPr>
        <w:t>26</w:t>
      </w:r>
      <w:r w:rsidRPr="00C9491B">
        <w:rPr>
          <w:sz w:val="22"/>
          <w:szCs w:val="22"/>
        </w:rPr>
        <w:t xml:space="preserve">(3), 695–712. https://doi.org/10.1177/1356336x20905324 </w:t>
      </w:r>
    </w:p>
    <w:p w:rsidR="003510ED" w:rsidRPr="00C9491B" w:rsidRDefault="002054B1">
      <w:pPr>
        <w:pBdr>
          <w:bottom w:val="none" w:sz="0" w:space="19" w:color="000000"/>
        </w:pBdr>
        <w:spacing w:line="480" w:lineRule="auto"/>
        <w:ind w:left="720" w:hanging="720"/>
        <w:rPr>
          <w:sz w:val="22"/>
          <w:szCs w:val="22"/>
        </w:rPr>
      </w:pPr>
      <w:r w:rsidRPr="00C9491B">
        <w:rPr>
          <w:sz w:val="22"/>
          <w:szCs w:val="22"/>
        </w:rPr>
        <w:t xml:space="preserve">Donohue, B., Gavrilova, E., </w:t>
      </w:r>
      <w:proofErr w:type="spellStart"/>
      <w:r w:rsidRPr="00C9491B">
        <w:rPr>
          <w:sz w:val="22"/>
          <w:szCs w:val="22"/>
        </w:rPr>
        <w:t>Danlag</w:t>
      </w:r>
      <w:proofErr w:type="spellEnd"/>
      <w:r w:rsidRPr="00C9491B">
        <w:rPr>
          <w:sz w:val="22"/>
          <w:szCs w:val="22"/>
        </w:rPr>
        <w:t xml:space="preserve">, A., Perry, J., Kuhn, C., Allen, D. N., &amp; Benning, S. D. (2020). A comprehensive examination of factors impacting collegiate athletes' utilization of psychological assessment and intervention services. </w:t>
      </w:r>
      <w:r w:rsidRPr="00C9491B">
        <w:rPr>
          <w:i/>
          <w:sz w:val="22"/>
          <w:szCs w:val="22"/>
        </w:rPr>
        <w:t>Psychology in the Schools</w:t>
      </w:r>
      <w:r w:rsidRPr="00C9491B">
        <w:rPr>
          <w:sz w:val="22"/>
          <w:szCs w:val="22"/>
        </w:rPr>
        <w:t xml:space="preserve">, </w:t>
      </w:r>
      <w:r w:rsidRPr="00C9491B">
        <w:rPr>
          <w:i/>
          <w:sz w:val="22"/>
          <w:szCs w:val="22"/>
        </w:rPr>
        <w:t>58</w:t>
      </w:r>
      <w:r w:rsidRPr="00C9491B">
        <w:rPr>
          <w:sz w:val="22"/>
          <w:szCs w:val="22"/>
        </w:rPr>
        <w:t xml:space="preserve">(3), 458–474. https://doi.org/10.1002/pits.22458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Donohue, B., Gavrilova, Y., Galante, M., Gavrilova, E., </w:t>
      </w:r>
      <w:proofErr w:type="spellStart"/>
      <w:r w:rsidRPr="00C9491B">
        <w:rPr>
          <w:color w:val="000000"/>
          <w:sz w:val="22"/>
          <w:szCs w:val="22"/>
        </w:rPr>
        <w:t>Loughrana</w:t>
      </w:r>
      <w:proofErr w:type="spellEnd"/>
      <w:r w:rsidRPr="00C9491B">
        <w:rPr>
          <w:color w:val="000000"/>
          <w:sz w:val="22"/>
          <w:szCs w:val="22"/>
        </w:rPr>
        <w:t xml:space="preserve">, T., Scott, J., Chow, G., Plant, C. &amp; Allen, D. A. (2018). Controlled evaluation of an optimization approach to mental health and sport performance. </w:t>
      </w:r>
      <w:r w:rsidRPr="00C9491B">
        <w:rPr>
          <w:i/>
          <w:color w:val="000000"/>
          <w:sz w:val="22"/>
          <w:szCs w:val="22"/>
        </w:rPr>
        <w:t>Journal of Clinical Sport Psychology, 12</w:t>
      </w:r>
      <w:r w:rsidRPr="00C9491B">
        <w:rPr>
          <w:color w:val="000000"/>
          <w:sz w:val="22"/>
          <w:szCs w:val="22"/>
        </w:rPr>
        <w:t>, 234- 267.</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Donohue, B., O’Dowd, A., Plant, C. P., Phillips, C., Loughran, T. A. &amp; Gavrilova, Y. (2016). Controlled evaluation of a method to assist recruitment of participants into treatment outcome research and engage student athletes into substance abuse intervention.</w:t>
      </w:r>
      <w:r w:rsidRPr="00C9491B">
        <w:rPr>
          <w:i/>
          <w:color w:val="000000"/>
          <w:sz w:val="22"/>
          <w:szCs w:val="22"/>
        </w:rPr>
        <w:t xml:space="preserve"> Journal of Clinical Sport Psychology, 10</w:t>
      </w:r>
      <w:r w:rsidRPr="00C9491B">
        <w:rPr>
          <w:color w:val="000000"/>
          <w:sz w:val="22"/>
          <w:szCs w:val="22"/>
        </w:rPr>
        <w:t>, 272-288.</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Donohue, B., Miller, A., Crammer, L., Cross, C., &amp; </w:t>
      </w:r>
      <w:proofErr w:type="spellStart"/>
      <w:r w:rsidRPr="00C9491B">
        <w:rPr>
          <w:color w:val="000000"/>
          <w:sz w:val="22"/>
          <w:szCs w:val="22"/>
        </w:rPr>
        <w:t>Covassin</w:t>
      </w:r>
      <w:proofErr w:type="spellEnd"/>
      <w:r w:rsidRPr="00C9491B">
        <w:rPr>
          <w:color w:val="000000"/>
          <w:sz w:val="22"/>
          <w:szCs w:val="22"/>
        </w:rPr>
        <w:t>, T. (2007). A standardized method of assessing sport specific problems in the relationships of athletes with their coaches, teammates, family, and peers. </w:t>
      </w:r>
      <w:r w:rsidRPr="00C9491B">
        <w:rPr>
          <w:i/>
          <w:color w:val="000000"/>
          <w:sz w:val="22"/>
          <w:szCs w:val="22"/>
        </w:rPr>
        <w:t>Journal of Sport Behavior, 30</w:t>
      </w:r>
      <w:r w:rsidRPr="00C9491B">
        <w:rPr>
          <w:color w:val="000000"/>
          <w:sz w:val="22"/>
          <w:szCs w:val="22"/>
        </w:rPr>
        <w:t>(4), 375–397.</w:t>
      </w:r>
    </w:p>
    <w:p w:rsidR="003510ED" w:rsidRPr="00C9491B" w:rsidRDefault="002054B1">
      <w:pPr>
        <w:pBdr>
          <w:bottom w:val="none" w:sz="0" w:space="19" w:color="000000"/>
        </w:pBdr>
        <w:spacing w:line="480" w:lineRule="auto"/>
        <w:ind w:left="720" w:hanging="720"/>
        <w:rPr>
          <w:i/>
          <w:color w:val="000000"/>
          <w:sz w:val="22"/>
          <w:szCs w:val="22"/>
        </w:rPr>
      </w:pPr>
      <w:r w:rsidRPr="00C9491B">
        <w:rPr>
          <w:color w:val="000000"/>
          <w:sz w:val="22"/>
          <w:szCs w:val="22"/>
        </w:rPr>
        <w:t xml:space="preserve">Donohue, B., </w:t>
      </w:r>
      <w:proofErr w:type="spellStart"/>
      <w:r w:rsidRPr="00C9491B">
        <w:rPr>
          <w:color w:val="000000"/>
          <w:sz w:val="22"/>
          <w:szCs w:val="22"/>
        </w:rPr>
        <w:t>Phrathep</w:t>
      </w:r>
      <w:proofErr w:type="spellEnd"/>
      <w:r w:rsidRPr="00C9491B">
        <w:rPr>
          <w:color w:val="000000"/>
          <w:sz w:val="22"/>
          <w:szCs w:val="22"/>
        </w:rPr>
        <w:t xml:space="preserve">, D., Stucki, K., Kowal, I., Breslin, G., Cohen, M., White, S., Jefferson, L., White, T., Irvin, J., Reese, G., Kessler, F., FHP, </w:t>
      </w:r>
      <w:proofErr w:type="spellStart"/>
      <w:r w:rsidRPr="00C9491B">
        <w:rPr>
          <w:color w:val="000000"/>
          <w:sz w:val="22"/>
          <w:szCs w:val="22"/>
        </w:rPr>
        <w:t>Kieslich</w:t>
      </w:r>
      <w:proofErr w:type="spellEnd"/>
      <w:r w:rsidRPr="00C9491B">
        <w:rPr>
          <w:color w:val="000000"/>
          <w:sz w:val="22"/>
          <w:szCs w:val="22"/>
        </w:rPr>
        <w:t xml:space="preserve"> da Silva, A., Santos da Silva, G., Fothergill, M., Robinson, G., Allen, H., Light, A., Allen, D.A (2021). Adapting an evidence-supported intervention to optimize mental health and sport performance in youth from ethnic/racial minority and low-income neighborhoods: a stage model feasibility study. </w:t>
      </w:r>
      <w:r w:rsidRPr="00C9491B">
        <w:rPr>
          <w:i/>
          <w:color w:val="000000"/>
          <w:sz w:val="22"/>
          <w:szCs w:val="22"/>
        </w:rPr>
        <w:t>The International Journal of Psychiatry in Medicine.</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Donohue, B., Silver, N. C., Dickens, Y., </w:t>
      </w:r>
      <w:proofErr w:type="spellStart"/>
      <w:r w:rsidRPr="00C9491B">
        <w:rPr>
          <w:color w:val="000000"/>
          <w:sz w:val="22"/>
          <w:szCs w:val="22"/>
        </w:rPr>
        <w:t>Covassin</w:t>
      </w:r>
      <w:proofErr w:type="spellEnd"/>
      <w:r w:rsidRPr="00C9491B">
        <w:rPr>
          <w:color w:val="000000"/>
          <w:sz w:val="22"/>
          <w:szCs w:val="22"/>
        </w:rPr>
        <w:t xml:space="preserve">, T. &amp; Lancer, K. (2007). Development and psychometric evaluation of the sport interference checklist. </w:t>
      </w:r>
      <w:r w:rsidRPr="00C9491B">
        <w:rPr>
          <w:i/>
          <w:color w:val="000000"/>
          <w:sz w:val="22"/>
          <w:szCs w:val="22"/>
        </w:rPr>
        <w:t>Behavior Modification, 31</w:t>
      </w:r>
      <w:r w:rsidRPr="00C9491B">
        <w:rPr>
          <w:color w:val="000000"/>
          <w:sz w:val="22"/>
          <w:szCs w:val="22"/>
        </w:rPr>
        <w:t>, 937-957.</w:t>
      </w:r>
    </w:p>
    <w:p w:rsidR="003510ED" w:rsidRPr="00C9491B" w:rsidRDefault="002054B1">
      <w:pPr>
        <w:pBdr>
          <w:bottom w:val="none" w:sz="0" w:space="19" w:color="000000"/>
        </w:pBdr>
        <w:spacing w:line="480" w:lineRule="auto"/>
        <w:ind w:left="720" w:hanging="720"/>
        <w:rPr>
          <w:color w:val="000000"/>
          <w:sz w:val="22"/>
          <w:szCs w:val="22"/>
        </w:rPr>
      </w:pPr>
      <w:r w:rsidRPr="00C9491B">
        <w:rPr>
          <w:sz w:val="22"/>
          <w:szCs w:val="22"/>
        </w:rPr>
        <w:lastRenderedPageBreak/>
        <w:t xml:space="preserve">Eltz, M., Evans, A. S., </w:t>
      </w:r>
      <w:proofErr w:type="spellStart"/>
      <w:r w:rsidRPr="00C9491B">
        <w:rPr>
          <w:sz w:val="22"/>
          <w:szCs w:val="22"/>
        </w:rPr>
        <w:t>Celio</w:t>
      </w:r>
      <w:proofErr w:type="spellEnd"/>
      <w:r w:rsidRPr="00C9491B">
        <w:rPr>
          <w:sz w:val="22"/>
          <w:szCs w:val="22"/>
        </w:rPr>
        <w:t xml:space="preserve">, M., </w:t>
      </w:r>
      <w:proofErr w:type="spellStart"/>
      <w:r w:rsidRPr="00C9491B">
        <w:rPr>
          <w:sz w:val="22"/>
          <w:szCs w:val="22"/>
        </w:rPr>
        <w:t>Dyl</w:t>
      </w:r>
      <w:proofErr w:type="spellEnd"/>
      <w:r w:rsidRPr="00C9491B">
        <w:rPr>
          <w:sz w:val="22"/>
          <w:szCs w:val="22"/>
        </w:rPr>
        <w:t xml:space="preserve">, J., Hunt, J., Armstrong, L., &amp; Spirito, A. (2006). Suicide probability scale and its utility with adolescent psychiatric patients. </w:t>
      </w:r>
      <w:r w:rsidRPr="00C9491B">
        <w:rPr>
          <w:i/>
          <w:sz w:val="22"/>
          <w:szCs w:val="22"/>
        </w:rPr>
        <w:t>Child Psychiatry and Human Development</w:t>
      </w:r>
      <w:r w:rsidRPr="00C9491B">
        <w:rPr>
          <w:sz w:val="22"/>
          <w:szCs w:val="22"/>
        </w:rPr>
        <w:t xml:space="preserve">, </w:t>
      </w:r>
      <w:r w:rsidRPr="00C9491B">
        <w:rPr>
          <w:i/>
          <w:sz w:val="22"/>
          <w:szCs w:val="22"/>
        </w:rPr>
        <w:t>38</w:t>
      </w:r>
      <w:r w:rsidRPr="00C9491B">
        <w:rPr>
          <w:sz w:val="22"/>
          <w:szCs w:val="22"/>
        </w:rPr>
        <w:t xml:space="preserve">(1), 17–29. https://doi.org/10.1007/s10578-006-0040-7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Evans, S. W., Owens, J. S., &amp; Bunford, N. (201</w:t>
      </w:r>
      <w:r w:rsidR="00AF38CB">
        <w:rPr>
          <w:color w:val="000000"/>
          <w:sz w:val="22"/>
          <w:szCs w:val="22"/>
        </w:rPr>
        <w:t>4</w:t>
      </w:r>
      <w:r w:rsidRPr="00C9491B">
        <w:rPr>
          <w:color w:val="000000"/>
          <w:sz w:val="22"/>
          <w:szCs w:val="22"/>
        </w:rPr>
        <w:t xml:space="preserve">). Evidence-based psychosocial treatments for children and adolescents with attention-deficit/hyperactivity disorder. </w:t>
      </w:r>
      <w:r w:rsidRPr="00C9491B">
        <w:rPr>
          <w:i/>
          <w:color w:val="000000"/>
          <w:sz w:val="22"/>
          <w:szCs w:val="22"/>
        </w:rPr>
        <w:t>Journal of Clinical Child &amp; Adolescent Psychology</w:t>
      </w:r>
      <w:r w:rsidRPr="00C9491B">
        <w:rPr>
          <w:color w:val="000000"/>
          <w:sz w:val="22"/>
          <w:szCs w:val="22"/>
        </w:rPr>
        <w:t xml:space="preserve">, </w:t>
      </w:r>
      <w:r w:rsidRPr="00C9491B">
        <w:rPr>
          <w:i/>
          <w:color w:val="000000"/>
          <w:sz w:val="22"/>
          <w:szCs w:val="22"/>
        </w:rPr>
        <w:t>43</w:t>
      </w:r>
      <w:r w:rsidRPr="00C9491B">
        <w:rPr>
          <w:color w:val="000000"/>
          <w:sz w:val="22"/>
          <w:szCs w:val="22"/>
        </w:rPr>
        <w:t xml:space="preserve">(4), 527–551. https://doi.org/10.1080/15374416.2013.850700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highlight w:val="white"/>
        </w:rPr>
        <w:t xml:space="preserve">Frick, P. J., Lahey, B. B., </w:t>
      </w:r>
      <w:proofErr w:type="spellStart"/>
      <w:r w:rsidRPr="00C9491B">
        <w:rPr>
          <w:color w:val="000000"/>
          <w:sz w:val="22"/>
          <w:szCs w:val="22"/>
          <w:highlight w:val="white"/>
        </w:rPr>
        <w:t>Loeber</w:t>
      </w:r>
      <w:proofErr w:type="spellEnd"/>
      <w:r w:rsidRPr="00C9491B">
        <w:rPr>
          <w:color w:val="000000"/>
          <w:sz w:val="22"/>
          <w:szCs w:val="22"/>
          <w:highlight w:val="white"/>
        </w:rPr>
        <w:t xml:space="preserve">, R., </w:t>
      </w:r>
      <w:proofErr w:type="spellStart"/>
      <w:r w:rsidRPr="00C9491B">
        <w:rPr>
          <w:color w:val="000000"/>
          <w:sz w:val="22"/>
          <w:szCs w:val="22"/>
          <w:highlight w:val="white"/>
        </w:rPr>
        <w:t>Stouthamer-Loeber</w:t>
      </w:r>
      <w:proofErr w:type="spellEnd"/>
      <w:r w:rsidRPr="00C9491B">
        <w:rPr>
          <w:color w:val="000000"/>
          <w:sz w:val="22"/>
          <w:szCs w:val="22"/>
          <w:highlight w:val="white"/>
        </w:rPr>
        <w:t>, M., Christ, M. A. G., &amp; Hanson, K. (1992). Familial risk factors to oppositional defiant disorder and conduct disorder: Parental psychopathology and maternal parenting. </w:t>
      </w:r>
      <w:r w:rsidRPr="00C9491B">
        <w:rPr>
          <w:i/>
          <w:color w:val="000000"/>
          <w:sz w:val="22"/>
          <w:szCs w:val="22"/>
          <w:highlight w:val="white"/>
        </w:rPr>
        <w:t>Journal of Consulting and Clinical Psychology, 60</w:t>
      </w:r>
      <w:r w:rsidRPr="00C9491B">
        <w:rPr>
          <w:color w:val="000000"/>
          <w:sz w:val="22"/>
          <w:szCs w:val="22"/>
          <w:highlight w:val="white"/>
        </w:rPr>
        <w:t>(1), 49–55. </w:t>
      </w:r>
      <w:hyperlink r:id="rId8">
        <w:r w:rsidRPr="00C9491B">
          <w:rPr>
            <w:color w:val="000000"/>
            <w:sz w:val="22"/>
            <w:szCs w:val="22"/>
            <w:highlight w:val="white"/>
          </w:rPr>
          <w:t>https://doi.org/10.1037/0022-006X.60.1.49</w:t>
        </w:r>
      </w:hyperlink>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Friesen, A. P., Lane, A. M., Devonport, T. J., Sellars, C. N., Stanley, D. N., &amp; </w:t>
      </w:r>
      <w:proofErr w:type="spellStart"/>
      <w:r w:rsidRPr="00C9491B">
        <w:rPr>
          <w:color w:val="000000"/>
          <w:sz w:val="22"/>
          <w:szCs w:val="22"/>
        </w:rPr>
        <w:t>Beedie</w:t>
      </w:r>
      <w:proofErr w:type="spellEnd"/>
      <w:r w:rsidRPr="00C9491B">
        <w:rPr>
          <w:color w:val="000000"/>
          <w:sz w:val="22"/>
          <w:szCs w:val="22"/>
        </w:rPr>
        <w:t xml:space="preserve">, C. J. (2013). Emotion in sport: considering interpersonal regulation strategies. </w:t>
      </w:r>
      <w:r w:rsidRPr="00C9491B">
        <w:rPr>
          <w:i/>
          <w:color w:val="000000"/>
          <w:sz w:val="22"/>
          <w:szCs w:val="22"/>
        </w:rPr>
        <w:t>International Review of Sport and Exercise Psychology</w:t>
      </w:r>
      <w:r w:rsidRPr="00C9491B">
        <w:rPr>
          <w:color w:val="000000"/>
          <w:sz w:val="22"/>
          <w:szCs w:val="22"/>
        </w:rPr>
        <w:t xml:space="preserve">, </w:t>
      </w:r>
      <w:r w:rsidRPr="00C9491B">
        <w:rPr>
          <w:i/>
          <w:color w:val="000000"/>
          <w:sz w:val="22"/>
          <w:szCs w:val="22"/>
        </w:rPr>
        <w:t>6</w:t>
      </w:r>
      <w:r w:rsidRPr="00C9491B">
        <w:rPr>
          <w:color w:val="000000"/>
          <w:sz w:val="22"/>
          <w:szCs w:val="22"/>
        </w:rPr>
        <w:t xml:space="preserve">(1), 139–154. https://doi.org/10.1080/1750984x.2012.742921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Geidne</w:t>
      </w:r>
      <w:proofErr w:type="spellEnd"/>
      <w:r w:rsidRPr="00C9491B">
        <w:rPr>
          <w:color w:val="000000"/>
          <w:sz w:val="22"/>
          <w:szCs w:val="22"/>
        </w:rPr>
        <w:t xml:space="preserve">, S., </w:t>
      </w:r>
      <w:proofErr w:type="spellStart"/>
      <w:r w:rsidRPr="00C9491B">
        <w:rPr>
          <w:color w:val="000000"/>
          <w:sz w:val="22"/>
          <w:szCs w:val="22"/>
        </w:rPr>
        <w:t>Quennerstedt</w:t>
      </w:r>
      <w:proofErr w:type="spellEnd"/>
      <w:r w:rsidRPr="00C9491B">
        <w:rPr>
          <w:color w:val="000000"/>
          <w:sz w:val="22"/>
          <w:szCs w:val="22"/>
        </w:rPr>
        <w:t xml:space="preserve">, M., &amp; Eriksson, C. (2013). The youth sports club as a health-promoting setting: an integrative review of research. </w:t>
      </w:r>
      <w:r w:rsidRPr="00C9491B">
        <w:rPr>
          <w:i/>
          <w:color w:val="000000"/>
          <w:sz w:val="22"/>
          <w:szCs w:val="22"/>
        </w:rPr>
        <w:t>Scandinavian Journal of Public Health</w:t>
      </w:r>
      <w:r w:rsidRPr="00C9491B">
        <w:rPr>
          <w:color w:val="000000"/>
          <w:sz w:val="22"/>
          <w:szCs w:val="22"/>
        </w:rPr>
        <w:t xml:space="preserve">, </w:t>
      </w:r>
      <w:r w:rsidRPr="00C9491B">
        <w:rPr>
          <w:i/>
          <w:color w:val="000000"/>
          <w:sz w:val="22"/>
          <w:szCs w:val="22"/>
        </w:rPr>
        <w:t>41</w:t>
      </w:r>
      <w:r w:rsidRPr="00C9491B">
        <w:rPr>
          <w:color w:val="000000"/>
          <w:sz w:val="22"/>
          <w:szCs w:val="22"/>
        </w:rPr>
        <w:t>(3), 269–283. https://doi.org/10.1177/1403494812473204</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Goyen</w:t>
      </w:r>
      <w:proofErr w:type="spellEnd"/>
      <w:r w:rsidRPr="00C9491B">
        <w:rPr>
          <w:color w:val="000000"/>
          <w:sz w:val="22"/>
          <w:szCs w:val="22"/>
        </w:rPr>
        <w:t xml:space="preserve">, M. J., &amp; </w:t>
      </w:r>
      <w:proofErr w:type="spellStart"/>
      <w:r w:rsidRPr="00C9491B">
        <w:rPr>
          <w:color w:val="000000"/>
          <w:sz w:val="22"/>
          <w:szCs w:val="22"/>
        </w:rPr>
        <w:t>Anshel</w:t>
      </w:r>
      <w:proofErr w:type="spellEnd"/>
      <w:r w:rsidRPr="00C9491B">
        <w:rPr>
          <w:color w:val="000000"/>
          <w:sz w:val="22"/>
          <w:szCs w:val="22"/>
        </w:rPr>
        <w:t xml:space="preserve">, M. H. (1998). Sources of acute competitive stress and use of coping strategies as a function of age and gender. </w:t>
      </w:r>
      <w:r w:rsidRPr="00C9491B">
        <w:rPr>
          <w:i/>
          <w:color w:val="000000"/>
          <w:sz w:val="22"/>
          <w:szCs w:val="22"/>
        </w:rPr>
        <w:t>Journal of Applied Developmental Psychology</w:t>
      </w:r>
      <w:r w:rsidRPr="00C9491B">
        <w:rPr>
          <w:color w:val="000000"/>
          <w:sz w:val="22"/>
          <w:szCs w:val="22"/>
        </w:rPr>
        <w:t xml:space="preserve">, </w:t>
      </w:r>
      <w:r w:rsidRPr="00C9491B">
        <w:rPr>
          <w:i/>
          <w:color w:val="000000"/>
          <w:sz w:val="22"/>
          <w:szCs w:val="22"/>
        </w:rPr>
        <w:t>19</w:t>
      </w:r>
      <w:r w:rsidRPr="00C9491B">
        <w:rPr>
          <w:color w:val="000000"/>
          <w:sz w:val="22"/>
          <w:szCs w:val="22"/>
        </w:rPr>
        <w:t xml:space="preserve">(3), 469–486. https://doi.org/10.1016/s0193-3973(99)80051-3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Harvey, E., Danforth, J. S., McKee, T. E., </w:t>
      </w:r>
      <w:proofErr w:type="spellStart"/>
      <w:r w:rsidRPr="00C9491B">
        <w:rPr>
          <w:color w:val="000000"/>
          <w:sz w:val="22"/>
          <w:szCs w:val="22"/>
        </w:rPr>
        <w:t>Ulaszek</w:t>
      </w:r>
      <w:proofErr w:type="spellEnd"/>
      <w:r w:rsidRPr="00C9491B">
        <w:rPr>
          <w:color w:val="000000"/>
          <w:sz w:val="22"/>
          <w:szCs w:val="22"/>
        </w:rPr>
        <w:t>, W. R., &amp; Friedman, J. L. (2003). Parenting of children with attention-</w:t>
      </w:r>
      <w:proofErr w:type="spellStart"/>
      <w:r w:rsidRPr="00C9491B">
        <w:rPr>
          <w:color w:val="000000"/>
          <w:sz w:val="22"/>
          <w:szCs w:val="22"/>
        </w:rPr>
        <w:t>defecit</w:t>
      </w:r>
      <w:proofErr w:type="spellEnd"/>
      <w:r w:rsidRPr="00C9491B">
        <w:rPr>
          <w:color w:val="000000"/>
          <w:sz w:val="22"/>
          <w:szCs w:val="22"/>
        </w:rPr>
        <w:t>/hyperactivity disorder (ADHD): the role of parental ADHD symptomatology. </w:t>
      </w:r>
      <w:r w:rsidRPr="00C9491B">
        <w:rPr>
          <w:i/>
          <w:color w:val="000000"/>
          <w:sz w:val="22"/>
          <w:szCs w:val="22"/>
        </w:rPr>
        <w:t>Journal of attention disorders</w:t>
      </w:r>
      <w:r w:rsidRPr="00C9491B">
        <w:rPr>
          <w:color w:val="000000"/>
          <w:sz w:val="22"/>
          <w:szCs w:val="22"/>
        </w:rPr>
        <w:t>, </w:t>
      </w:r>
      <w:r w:rsidRPr="00C9491B">
        <w:rPr>
          <w:i/>
          <w:color w:val="000000"/>
          <w:sz w:val="22"/>
          <w:szCs w:val="22"/>
        </w:rPr>
        <w:t>7</w:t>
      </w:r>
      <w:r w:rsidRPr="00C9491B">
        <w:rPr>
          <w:color w:val="000000"/>
          <w:sz w:val="22"/>
          <w:szCs w:val="22"/>
        </w:rPr>
        <w:t>(1), 31–42. https://doi.org/10.1177/108705470300700104</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Harvey, W. J., &amp; Reid, G. (2003). Attention-deficit/hyperactivity disorder: a review of research on movement skill performance and physical fitness. </w:t>
      </w:r>
      <w:r w:rsidRPr="00C9491B">
        <w:rPr>
          <w:i/>
          <w:color w:val="000000"/>
          <w:sz w:val="22"/>
          <w:szCs w:val="22"/>
        </w:rPr>
        <w:t>Adapted Physical Activity Quarterly</w:t>
      </w:r>
      <w:r w:rsidRPr="00C9491B">
        <w:rPr>
          <w:color w:val="000000"/>
          <w:sz w:val="22"/>
          <w:szCs w:val="22"/>
        </w:rPr>
        <w:t xml:space="preserve">, </w:t>
      </w:r>
      <w:r w:rsidRPr="00C9491B">
        <w:rPr>
          <w:i/>
          <w:color w:val="000000"/>
          <w:sz w:val="22"/>
          <w:szCs w:val="22"/>
        </w:rPr>
        <w:t>20</w:t>
      </w:r>
      <w:r w:rsidRPr="00C9491B">
        <w:rPr>
          <w:color w:val="000000"/>
          <w:sz w:val="22"/>
          <w:szCs w:val="22"/>
        </w:rPr>
        <w:t xml:space="preserve">(1), 1–25. https://doi.org/10.1123/apaq.20.1.1 </w:t>
      </w:r>
    </w:p>
    <w:p w:rsidR="003510ED" w:rsidRPr="00C9491B" w:rsidRDefault="002054B1">
      <w:pPr>
        <w:pBdr>
          <w:bottom w:val="none" w:sz="0" w:space="19" w:color="000000"/>
        </w:pBdr>
        <w:spacing w:line="480" w:lineRule="auto"/>
        <w:ind w:left="720" w:hanging="720"/>
        <w:rPr>
          <w:sz w:val="22"/>
          <w:szCs w:val="22"/>
        </w:rPr>
      </w:pPr>
      <w:r w:rsidRPr="00C9491B">
        <w:rPr>
          <w:sz w:val="22"/>
          <w:szCs w:val="22"/>
        </w:rPr>
        <w:lastRenderedPageBreak/>
        <w:t xml:space="preserve">Hussey, J. E., Donohue, B., </w:t>
      </w:r>
      <w:proofErr w:type="spellStart"/>
      <w:r w:rsidRPr="00C9491B">
        <w:rPr>
          <w:sz w:val="22"/>
          <w:szCs w:val="22"/>
        </w:rPr>
        <w:t>Barchard</w:t>
      </w:r>
      <w:proofErr w:type="spellEnd"/>
      <w:r w:rsidRPr="00C9491B">
        <w:rPr>
          <w:sz w:val="22"/>
          <w:szCs w:val="22"/>
        </w:rPr>
        <w:t xml:space="preserve">, K. A., &amp; Allen, D. N. (2019). Family contributions to sport performance and their utility in predicting appropriate referrals to mental health optimization </w:t>
      </w:r>
      <w:proofErr w:type="spellStart"/>
      <w:r w:rsidRPr="00C9491B">
        <w:rPr>
          <w:sz w:val="22"/>
          <w:szCs w:val="22"/>
        </w:rPr>
        <w:t>programmes</w:t>
      </w:r>
      <w:proofErr w:type="spellEnd"/>
      <w:r w:rsidRPr="00C9491B">
        <w:rPr>
          <w:sz w:val="22"/>
          <w:szCs w:val="22"/>
        </w:rPr>
        <w:t xml:space="preserve">. </w:t>
      </w:r>
      <w:r w:rsidRPr="00C9491B">
        <w:rPr>
          <w:i/>
          <w:sz w:val="22"/>
          <w:szCs w:val="22"/>
        </w:rPr>
        <w:t>European Journal of Sport Science,</w:t>
      </w:r>
      <w:r w:rsidRPr="00C9491B">
        <w:rPr>
          <w:sz w:val="22"/>
          <w:szCs w:val="22"/>
        </w:rPr>
        <w:t xml:space="preserve"> </w:t>
      </w:r>
      <w:r w:rsidRPr="00C9491B">
        <w:rPr>
          <w:i/>
          <w:sz w:val="22"/>
          <w:szCs w:val="22"/>
        </w:rPr>
        <w:t>19</w:t>
      </w:r>
      <w:r w:rsidRPr="00C9491B">
        <w:rPr>
          <w:sz w:val="22"/>
          <w:szCs w:val="22"/>
        </w:rPr>
        <w:t>(7), 972-982. doi:10.1080/17461391.2019.1574906</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Holt, N. L., Hoar, S., &amp; Fraser, S. N. (2005). How does coping change with development? A review of childhood and adolescence sport coping research. </w:t>
      </w:r>
      <w:r w:rsidRPr="00C9491B">
        <w:rPr>
          <w:i/>
          <w:color w:val="000000"/>
          <w:sz w:val="22"/>
          <w:szCs w:val="22"/>
        </w:rPr>
        <w:t>European Journal of Sport Science</w:t>
      </w:r>
      <w:r w:rsidRPr="00C9491B">
        <w:rPr>
          <w:color w:val="000000"/>
          <w:sz w:val="22"/>
          <w:szCs w:val="22"/>
        </w:rPr>
        <w:t xml:space="preserve">, </w:t>
      </w:r>
      <w:r w:rsidRPr="00C9491B">
        <w:rPr>
          <w:i/>
          <w:color w:val="000000"/>
          <w:sz w:val="22"/>
          <w:szCs w:val="22"/>
        </w:rPr>
        <w:t>5</w:t>
      </w:r>
      <w:r w:rsidRPr="00C9491B">
        <w:rPr>
          <w:color w:val="000000"/>
          <w:sz w:val="22"/>
          <w:szCs w:val="22"/>
        </w:rPr>
        <w:t xml:space="preserve">(1), 25–39. https://doi.org/10.1080/17461390500076915 </w:t>
      </w:r>
    </w:p>
    <w:p w:rsidR="003510ED" w:rsidRPr="00C9491B" w:rsidRDefault="002054B1">
      <w:pPr>
        <w:pBdr>
          <w:bottom w:val="none" w:sz="0" w:space="19" w:color="000000"/>
        </w:pBdr>
        <w:spacing w:line="480" w:lineRule="auto"/>
        <w:ind w:left="720" w:hanging="720"/>
        <w:rPr>
          <w:color w:val="000000"/>
          <w:sz w:val="22"/>
          <w:szCs w:val="22"/>
        </w:rPr>
      </w:pPr>
      <w:r w:rsidRPr="00C9491B">
        <w:rPr>
          <w:sz w:val="22"/>
          <w:szCs w:val="22"/>
        </w:rPr>
        <w:t xml:space="preserve">Jacobson, N. S., &amp; Truax, P. (1991). Clinical significance: A statistical approach to defining meaningful change in psychotherapy research. </w:t>
      </w:r>
      <w:r w:rsidRPr="00C9491B">
        <w:rPr>
          <w:i/>
          <w:sz w:val="22"/>
          <w:szCs w:val="22"/>
        </w:rPr>
        <w:t>Journal of Consulting and Clinical Psychology</w:t>
      </w:r>
      <w:r w:rsidRPr="00C9491B">
        <w:rPr>
          <w:sz w:val="22"/>
          <w:szCs w:val="22"/>
        </w:rPr>
        <w:t xml:space="preserve">, </w:t>
      </w:r>
      <w:r w:rsidRPr="00C9491B">
        <w:rPr>
          <w:i/>
          <w:sz w:val="22"/>
          <w:szCs w:val="22"/>
        </w:rPr>
        <w:t>59</w:t>
      </w:r>
      <w:r w:rsidRPr="00C9491B">
        <w:rPr>
          <w:sz w:val="22"/>
          <w:szCs w:val="22"/>
        </w:rPr>
        <w:t xml:space="preserve">(1), 12–19. https://doi.org/10.1037/0022-006x.59.1.12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Johnson, R. C., &amp; Rosen, L. A. (2000). Sports behavior of ADHD children. </w:t>
      </w:r>
      <w:r w:rsidRPr="00C9491B">
        <w:rPr>
          <w:i/>
          <w:color w:val="000000"/>
          <w:sz w:val="22"/>
          <w:szCs w:val="22"/>
        </w:rPr>
        <w:t>Journal of Attention Disorders</w:t>
      </w:r>
      <w:r w:rsidRPr="00C9491B">
        <w:rPr>
          <w:color w:val="000000"/>
          <w:sz w:val="22"/>
          <w:szCs w:val="22"/>
        </w:rPr>
        <w:t xml:space="preserve">, </w:t>
      </w:r>
      <w:r w:rsidRPr="00C9491B">
        <w:rPr>
          <w:i/>
          <w:color w:val="000000"/>
          <w:sz w:val="22"/>
          <w:szCs w:val="22"/>
        </w:rPr>
        <w:t>4</w:t>
      </w:r>
      <w:r w:rsidRPr="00C9491B">
        <w:rPr>
          <w:color w:val="000000"/>
          <w:sz w:val="22"/>
          <w:szCs w:val="22"/>
        </w:rPr>
        <w:t xml:space="preserve">(3), 150–160. https://doi.org/10.1177/108705470000400302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Karver, M. S., &amp; </w:t>
      </w:r>
      <w:proofErr w:type="spellStart"/>
      <w:r w:rsidRPr="00C9491B">
        <w:rPr>
          <w:color w:val="000000"/>
          <w:sz w:val="22"/>
          <w:szCs w:val="22"/>
        </w:rPr>
        <w:t>Caporino</w:t>
      </w:r>
      <w:proofErr w:type="spellEnd"/>
      <w:r w:rsidRPr="00C9491B">
        <w:rPr>
          <w:color w:val="000000"/>
          <w:sz w:val="22"/>
          <w:szCs w:val="22"/>
        </w:rPr>
        <w:t xml:space="preserve">, N. (2010). The use of empirically supported strategies for building a therapeutic relationship with an adolescent with oppositional defiant disorder. </w:t>
      </w:r>
      <w:r w:rsidRPr="00C9491B">
        <w:rPr>
          <w:i/>
          <w:color w:val="000000"/>
          <w:sz w:val="22"/>
          <w:szCs w:val="22"/>
        </w:rPr>
        <w:t>Cognitive and Behavioral Practice</w:t>
      </w:r>
      <w:r w:rsidRPr="00C9491B">
        <w:rPr>
          <w:color w:val="000000"/>
          <w:sz w:val="22"/>
          <w:szCs w:val="22"/>
        </w:rPr>
        <w:t xml:space="preserve">, </w:t>
      </w:r>
      <w:r w:rsidRPr="00C9491B">
        <w:rPr>
          <w:i/>
          <w:color w:val="000000"/>
          <w:sz w:val="22"/>
          <w:szCs w:val="22"/>
        </w:rPr>
        <w:t>17</w:t>
      </w:r>
      <w:r w:rsidRPr="00C9491B">
        <w:rPr>
          <w:color w:val="000000"/>
          <w:sz w:val="22"/>
          <w:szCs w:val="22"/>
        </w:rPr>
        <w:t xml:space="preserve">(2), 222–232. https://doi.org/10.1016/j.cbpra.2009.09.004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Kaufman, J., </w:t>
      </w:r>
      <w:proofErr w:type="spellStart"/>
      <w:r w:rsidRPr="00C9491B">
        <w:rPr>
          <w:color w:val="000000"/>
          <w:sz w:val="22"/>
          <w:szCs w:val="22"/>
        </w:rPr>
        <w:t>Birmaher</w:t>
      </w:r>
      <w:proofErr w:type="spellEnd"/>
      <w:r w:rsidRPr="00C9491B">
        <w:rPr>
          <w:color w:val="000000"/>
          <w:sz w:val="22"/>
          <w:szCs w:val="22"/>
        </w:rPr>
        <w:t xml:space="preserve">, B., Brent, D. A., Ryan, N. D., &amp; Rao, U. (2000). K-SADS-PL. </w:t>
      </w:r>
      <w:r w:rsidRPr="00C9491B">
        <w:rPr>
          <w:i/>
          <w:color w:val="000000"/>
          <w:sz w:val="22"/>
          <w:szCs w:val="22"/>
        </w:rPr>
        <w:t>Journal of the American Academy of Child &amp; Adolescent Psychiatry</w:t>
      </w:r>
      <w:r w:rsidRPr="00C9491B">
        <w:rPr>
          <w:color w:val="000000"/>
          <w:sz w:val="22"/>
          <w:szCs w:val="22"/>
        </w:rPr>
        <w:t xml:space="preserve">, </w:t>
      </w:r>
      <w:r w:rsidRPr="00C9491B">
        <w:rPr>
          <w:i/>
          <w:color w:val="000000"/>
          <w:sz w:val="22"/>
          <w:szCs w:val="22"/>
        </w:rPr>
        <w:t>39</w:t>
      </w:r>
      <w:r w:rsidRPr="00C9491B">
        <w:rPr>
          <w:color w:val="000000"/>
          <w:sz w:val="22"/>
          <w:szCs w:val="22"/>
        </w:rPr>
        <w:t xml:space="preserve">(10), 1208. https://doi.org/10.1097/00004583-200010000-00002 </w:t>
      </w:r>
    </w:p>
    <w:p w:rsidR="003510ED" w:rsidRPr="00C9491B" w:rsidRDefault="002054B1">
      <w:pPr>
        <w:pBdr>
          <w:bottom w:val="none" w:sz="0" w:space="19" w:color="000000"/>
        </w:pBdr>
        <w:spacing w:line="480" w:lineRule="auto"/>
        <w:ind w:left="720" w:hanging="720"/>
        <w:rPr>
          <w:color w:val="000000"/>
          <w:sz w:val="22"/>
          <w:szCs w:val="22"/>
        </w:rPr>
      </w:pPr>
      <w:r w:rsidRPr="00C9491B">
        <w:rPr>
          <w:sz w:val="22"/>
          <w:szCs w:val="22"/>
        </w:rPr>
        <w:t xml:space="preserve">Kaufman, J., </w:t>
      </w:r>
      <w:proofErr w:type="spellStart"/>
      <w:r w:rsidRPr="00C9491B">
        <w:rPr>
          <w:sz w:val="22"/>
          <w:szCs w:val="22"/>
        </w:rPr>
        <w:t>Birmaher</w:t>
      </w:r>
      <w:proofErr w:type="spellEnd"/>
      <w:r w:rsidRPr="00C9491B">
        <w:rPr>
          <w:sz w:val="22"/>
          <w:szCs w:val="22"/>
        </w:rPr>
        <w:t xml:space="preserve">, B., Brent, D., Rao, U., Flynn, C., </w:t>
      </w:r>
      <w:proofErr w:type="spellStart"/>
      <w:r w:rsidRPr="00C9491B">
        <w:rPr>
          <w:sz w:val="22"/>
          <w:szCs w:val="22"/>
        </w:rPr>
        <w:t>Moreci</w:t>
      </w:r>
      <w:proofErr w:type="spellEnd"/>
      <w:r w:rsidRPr="00C9491B">
        <w:rPr>
          <w:sz w:val="22"/>
          <w:szCs w:val="22"/>
        </w:rPr>
        <w:t xml:space="preserve">, P., … Ryan, N. (1997). Schedule for affective disorders and schizophrenia for school-age children-present and lifetime version (K-SADS-PL): initial reliability and validity Data. </w:t>
      </w:r>
      <w:r w:rsidRPr="00C9491B">
        <w:rPr>
          <w:i/>
          <w:sz w:val="22"/>
          <w:szCs w:val="22"/>
        </w:rPr>
        <w:t>Journal of the American Academy of Child &amp; Adolescent Psychiatry</w:t>
      </w:r>
      <w:r w:rsidRPr="00C9491B">
        <w:rPr>
          <w:sz w:val="22"/>
          <w:szCs w:val="22"/>
        </w:rPr>
        <w:t xml:space="preserve">, </w:t>
      </w:r>
      <w:r w:rsidRPr="00C9491B">
        <w:rPr>
          <w:i/>
          <w:sz w:val="22"/>
          <w:szCs w:val="22"/>
        </w:rPr>
        <w:t>36</w:t>
      </w:r>
      <w:r w:rsidRPr="00C9491B">
        <w:rPr>
          <w:sz w:val="22"/>
          <w:szCs w:val="22"/>
        </w:rPr>
        <w:t xml:space="preserve">(7), 980–988. https://doi.org/10.1097/00004583-199707000-00021 </w:t>
      </w:r>
    </w:p>
    <w:p w:rsidR="003510ED" w:rsidRPr="00C9491B" w:rsidRDefault="002054B1">
      <w:pPr>
        <w:pBdr>
          <w:bottom w:val="none" w:sz="0" w:space="19" w:color="000000"/>
        </w:pBdr>
        <w:spacing w:line="480" w:lineRule="auto"/>
        <w:ind w:left="720" w:hanging="720"/>
        <w:rPr>
          <w:sz w:val="22"/>
          <w:szCs w:val="22"/>
        </w:rPr>
      </w:pPr>
      <w:r w:rsidRPr="00C9491B">
        <w:rPr>
          <w:sz w:val="22"/>
          <w:szCs w:val="22"/>
        </w:rPr>
        <w:t xml:space="preserve">Kelly, P. J., </w:t>
      </w:r>
      <w:proofErr w:type="spellStart"/>
      <w:r w:rsidRPr="00C9491B">
        <w:rPr>
          <w:sz w:val="22"/>
          <w:szCs w:val="22"/>
        </w:rPr>
        <w:t>Kyngdon</w:t>
      </w:r>
      <w:proofErr w:type="spellEnd"/>
      <w:r w:rsidRPr="00C9491B">
        <w:rPr>
          <w:sz w:val="22"/>
          <w:szCs w:val="22"/>
        </w:rPr>
        <w:t xml:space="preserve">, F., Ingram, I., Deane, F. P., Baker, A. L., &amp; Osborne, B. A. (2017). The client satisfaction </w:t>
      </w:r>
      <w:proofErr w:type="gramStart"/>
      <w:r w:rsidRPr="00C9491B">
        <w:rPr>
          <w:sz w:val="22"/>
          <w:szCs w:val="22"/>
        </w:rPr>
        <w:t>questionnaire-8</w:t>
      </w:r>
      <w:proofErr w:type="gramEnd"/>
      <w:r w:rsidRPr="00C9491B">
        <w:rPr>
          <w:sz w:val="22"/>
          <w:szCs w:val="22"/>
        </w:rPr>
        <w:t xml:space="preserve">: psychometric properties in a cross-sectional survey of people attending residential substance abuse treatment. </w:t>
      </w:r>
      <w:r w:rsidRPr="00C9491B">
        <w:rPr>
          <w:i/>
          <w:sz w:val="22"/>
          <w:szCs w:val="22"/>
        </w:rPr>
        <w:t>Drug and Alcohol Review</w:t>
      </w:r>
      <w:r w:rsidRPr="00C9491B">
        <w:rPr>
          <w:sz w:val="22"/>
          <w:szCs w:val="22"/>
        </w:rPr>
        <w:t xml:space="preserve">, </w:t>
      </w:r>
      <w:r w:rsidRPr="00C9491B">
        <w:rPr>
          <w:i/>
          <w:sz w:val="22"/>
          <w:szCs w:val="22"/>
        </w:rPr>
        <w:t>37</w:t>
      </w:r>
      <w:r w:rsidRPr="00C9491B">
        <w:rPr>
          <w:sz w:val="22"/>
          <w:szCs w:val="22"/>
        </w:rPr>
        <w:t xml:space="preserve">(1), 79–86. https://doi.org/10.1111/dar.12522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lastRenderedPageBreak/>
        <w:t xml:space="preserve">Kutcher, J. S. (2011). Treatment of attention-deficit hyperactivity disorder in athletes. </w:t>
      </w:r>
      <w:r w:rsidRPr="00C9491B">
        <w:rPr>
          <w:i/>
          <w:color w:val="000000"/>
          <w:sz w:val="22"/>
          <w:szCs w:val="22"/>
        </w:rPr>
        <w:t>Current Sports Medicine Reports,</w:t>
      </w:r>
      <w:r w:rsidRPr="00C9491B">
        <w:rPr>
          <w:color w:val="000000"/>
          <w:sz w:val="22"/>
          <w:szCs w:val="22"/>
        </w:rPr>
        <w:t xml:space="preserve"> </w:t>
      </w:r>
      <w:r w:rsidRPr="00C9491B">
        <w:rPr>
          <w:i/>
          <w:color w:val="000000"/>
          <w:sz w:val="22"/>
          <w:szCs w:val="22"/>
        </w:rPr>
        <w:t>10</w:t>
      </w:r>
      <w:r w:rsidRPr="00C9491B">
        <w:rPr>
          <w:color w:val="000000"/>
          <w:sz w:val="22"/>
          <w:szCs w:val="22"/>
        </w:rPr>
        <w:t>(1), 32-36. doi:10.1249/jsr.0b013e3182091d79</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Larsen, D. L., Attkisson, C., Hargreaves, W. A., &amp; Nguyen, T. D. (1979). Assessment of client/patient satisfaction: development of a general scale. </w:t>
      </w:r>
      <w:r w:rsidRPr="00C9491B">
        <w:rPr>
          <w:i/>
          <w:color w:val="000000"/>
          <w:sz w:val="22"/>
          <w:szCs w:val="22"/>
        </w:rPr>
        <w:t>Evaluation and Program Planning</w:t>
      </w:r>
      <w:r w:rsidRPr="00C9491B">
        <w:rPr>
          <w:color w:val="000000"/>
          <w:sz w:val="22"/>
          <w:szCs w:val="22"/>
        </w:rPr>
        <w:t xml:space="preserve">, </w:t>
      </w:r>
      <w:r w:rsidRPr="00C9491B">
        <w:rPr>
          <w:i/>
          <w:color w:val="000000"/>
          <w:sz w:val="22"/>
          <w:szCs w:val="22"/>
        </w:rPr>
        <w:t>2</w:t>
      </w:r>
      <w:r w:rsidRPr="00C9491B">
        <w:rPr>
          <w:color w:val="000000"/>
          <w:sz w:val="22"/>
          <w:szCs w:val="22"/>
        </w:rPr>
        <w:t xml:space="preserve">(3), 197–207. https://doi.org/10.1016/0149-7189(79)90094-6 </w:t>
      </w:r>
    </w:p>
    <w:p w:rsidR="003510ED" w:rsidRPr="00C9491B" w:rsidRDefault="002054B1">
      <w:pPr>
        <w:pBdr>
          <w:bottom w:val="none" w:sz="0" w:space="19" w:color="000000"/>
        </w:pBdr>
        <w:spacing w:line="480" w:lineRule="auto"/>
        <w:ind w:left="720" w:hanging="720"/>
        <w:rPr>
          <w:sz w:val="22"/>
          <w:szCs w:val="22"/>
        </w:rPr>
      </w:pPr>
      <w:proofErr w:type="spellStart"/>
      <w:r w:rsidRPr="00C9491B">
        <w:rPr>
          <w:sz w:val="22"/>
          <w:szCs w:val="22"/>
        </w:rPr>
        <w:t>Larzelere</w:t>
      </w:r>
      <w:proofErr w:type="spellEnd"/>
      <w:r w:rsidRPr="00C9491B">
        <w:rPr>
          <w:sz w:val="22"/>
          <w:szCs w:val="22"/>
        </w:rPr>
        <w:t xml:space="preserve">, R. E., Smith, G. L., </w:t>
      </w:r>
      <w:proofErr w:type="spellStart"/>
      <w:r w:rsidRPr="00C9491B">
        <w:rPr>
          <w:sz w:val="22"/>
          <w:szCs w:val="22"/>
        </w:rPr>
        <w:t>Batenhorst</w:t>
      </w:r>
      <w:proofErr w:type="spellEnd"/>
      <w:r w:rsidRPr="00C9491B">
        <w:rPr>
          <w:sz w:val="22"/>
          <w:szCs w:val="22"/>
        </w:rPr>
        <w:t xml:space="preserve">, L. M., &amp; Kelly, D. B. (1996). Predictive validity of the suicide probability scale among adolescents in group home treatment. </w:t>
      </w:r>
      <w:r w:rsidRPr="00C9491B">
        <w:rPr>
          <w:i/>
          <w:sz w:val="22"/>
          <w:szCs w:val="22"/>
        </w:rPr>
        <w:t>Journal of the American Academy of Child &amp; Adolescent Psychiatry</w:t>
      </w:r>
      <w:r w:rsidRPr="00C9491B">
        <w:rPr>
          <w:sz w:val="22"/>
          <w:szCs w:val="22"/>
        </w:rPr>
        <w:t xml:space="preserve">, </w:t>
      </w:r>
      <w:r w:rsidRPr="00C9491B">
        <w:rPr>
          <w:i/>
          <w:sz w:val="22"/>
          <w:szCs w:val="22"/>
        </w:rPr>
        <w:t>35</w:t>
      </w:r>
      <w:r w:rsidRPr="00C9491B">
        <w:rPr>
          <w:sz w:val="22"/>
          <w:szCs w:val="22"/>
        </w:rPr>
        <w:t xml:space="preserve">(2), 166–172. https://doi.org/10.1097/00004583-199602000-00009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highlight w:val="white"/>
        </w:rPr>
        <w:t xml:space="preserve">LeBlanc, L. A., </w:t>
      </w:r>
      <w:proofErr w:type="spellStart"/>
      <w:r w:rsidRPr="00C9491B">
        <w:rPr>
          <w:color w:val="000000"/>
          <w:sz w:val="22"/>
          <w:szCs w:val="22"/>
          <w:highlight w:val="white"/>
        </w:rPr>
        <w:t>Raetz</w:t>
      </w:r>
      <w:proofErr w:type="spellEnd"/>
      <w:r w:rsidRPr="00C9491B">
        <w:rPr>
          <w:color w:val="000000"/>
          <w:sz w:val="22"/>
          <w:szCs w:val="22"/>
          <w:highlight w:val="white"/>
        </w:rPr>
        <w:t xml:space="preserve">, P. B., Sellers, T. P., &amp; </w:t>
      </w:r>
      <w:proofErr w:type="spellStart"/>
      <w:r w:rsidRPr="00C9491B">
        <w:rPr>
          <w:color w:val="000000"/>
          <w:sz w:val="22"/>
          <w:szCs w:val="22"/>
          <w:highlight w:val="white"/>
        </w:rPr>
        <w:t>Carr</w:t>
      </w:r>
      <w:proofErr w:type="spellEnd"/>
      <w:r w:rsidRPr="00C9491B">
        <w:rPr>
          <w:color w:val="000000"/>
          <w:sz w:val="22"/>
          <w:szCs w:val="22"/>
          <w:highlight w:val="white"/>
        </w:rPr>
        <w:t>, J. E. (2015). A proposed model for selecting measurement procedures for the assessment and treatment of problem behavior. </w:t>
      </w:r>
      <w:r w:rsidRPr="00C9491B">
        <w:rPr>
          <w:i/>
          <w:color w:val="000000"/>
          <w:sz w:val="22"/>
          <w:szCs w:val="22"/>
          <w:highlight w:val="white"/>
        </w:rPr>
        <w:t>Behavior analysis in practice</w:t>
      </w:r>
      <w:r w:rsidRPr="00C9491B">
        <w:rPr>
          <w:color w:val="000000"/>
          <w:sz w:val="22"/>
          <w:szCs w:val="22"/>
          <w:highlight w:val="white"/>
        </w:rPr>
        <w:t>, </w:t>
      </w:r>
      <w:r w:rsidRPr="00C9491B">
        <w:rPr>
          <w:i/>
          <w:color w:val="000000"/>
          <w:sz w:val="22"/>
          <w:szCs w:val="22"/>
          <w:highlight w:val="white"/>
        </w:rPr>
        <w:t>9</w:t>
      </w:r>
      <w:r w:rsidRPr="00C9491B">
        <w:rPr>
          <w:color w:val="000000"/>
          <w:sz w:val="22"/>
          <w:szCs w:val="22"/>
          <w:highlight w:val="white"/>
        </w:rPr>
        <w:t>(1), 77–83. https://doi.org/10.1007/s40617-015-0063-2</w:t>
      </w:r>
    </w:p>
    <w:p w:rsidR="003510ED" w:rsidRPr="00C9491B" w:rsidRDefault="002054B1">
      <w:pPr>
        <w:pBdr>
          <w:bottom w:val="none" w:sz="0" w:space="19" w:color="000000"/>
        </w:pBdr>
        <w:spacing w:line="480" w:lineRule="auto"/>
        <w:ind w:left="720" w:hanging="720"/>
        <w:rPr>
          <w:sz w:val="22"/>
          <w:szCs w:val="22"/>
        </w:rPr>
      </w:pPr>
      <w:r w:rsidRPr="00C9491B">
        <w:rPr>
          <w:sz w:val="22"/>
          <w:szCs w:val="22"/>
        </w:rPr>
        <w:t xml:space="preserve">Mace, S., </w:t>
      </w:r>
      <w:proofErr w:type="spellStart"/>
      <w:r w:rsidRPr="00C9491B">
        <w:rPr>
          <w:sz w:val="22"/>
          <w:szCs w:val="22"/>
        </w:rPr>
        <w:t>Boccanelli</w:t>
      </w:r>
      <w:proofErr w:type="spellEnd"/>
      <w:r w:rsidRPr="00C9491B">
        <w:rPr>
          <w:sz w:val="22"/>
          <w:szCs w:val="22"/>
        </w:rPr>
        <w:t xml:space="preserve">, A., &amp; </w:t>
      </w:r>
      <w:proofErr w:type="spellStart"/>
      <w:r w:rsidRPr="00C9491B">
        <w:rPr>
          <w:sz w:val="22"/>
          <w:szCs w:val="22"/>
        </w:rPr>
        <w:t>Dormond</w:t>
      </w:r>
      <w:proofErr w:type="spellEnd"/>
      <w:r w:rsidRPr="00C9491B">
        <w:rPr>
          <w:sz w:val="22"/>
          <w:szCs w:val="22"/>
        </w:rPr>
        <w:t xml:space="preserve">, M. (2018). </w:t>
      </w:r>
      <w:r w:rsidRPr="00C9491B">
        <w:rPr>
          <w:i/>
          <w:sz w:val="22"/>
          <w:szCs w:val="22"/>
        </w:rPr>
        <w:t>The use of telehealth within behavioral health settings: utilization, opportunities, and challenges</w:t>
      </w:r>
      <w:r w:rsidRPr="00C9491B">
        <w:rPr>
          <w:sz w:val="22"/>
          <w:szCs w:val="22"/>
        </w:rPr>
        <w:t xml:space="preserve">. https://www.behavioralhealthworkforce.org/wp-content/uploads/2018/05/Telehealth-Full-Paper_5.17.18-clean.pdf. </w:t>
      </w:r>
    </w:p>
    <w:p w:rsidR="000345DA" w:rsidRPr="00C9491B" w:rsidRDefault="002054B1">
      <w:pPr>
        <w:pBdr>
          <w:bottom w:val="none" w:sz="0" w:space="19" w:color="000000"/>
        </w:pBdr>
        <w:spacing w:line="480" w:lineRule="auto"/>
        <w:ind w:left="720" w:hanging="720"/>
        <w:rPr>
          <w:sz w:val="22"/>
          <w:szCs w:val="22"/>
        </w:rPr>
      </w:pPr>
      <w:proofErr w:type="spellStart"/>
      <w:r w:rsidRPr="00C9491B">
        <w:rPr>
          <w:sz w:val="22"/>
          <w:szCs w:val="22"/>
        </w:rPr>
        <w:t>Melegari</w:t>
      </w:r>
      <w:proofErr w:type="spellEnd"/>
      <w:r w:rsidRPr="00C9491B">
        <w:rPr>
          <w:sz w:val="22"/>
          <w:szCs w:val="22"/>
        </w:rPr>
        <w:t xml:space="preserve">, M., </w:t>
      </w:r>
      <w:proofErr w:type="spellStart"/>
      <w:r w:rsidRPr="00C9491B">
        <w:rPr>
          <w:sz w:val="22"/>
          <w:szCs w:val="22"/>
        </w:rPr>
        <w:t>Giallonardo</w:t>
      </w:r>
      <w:proofErr w:type="spellEnd"/>
      <w:r w:rsidRPr="00C9491B">
        <w:rPr>
          <w:sz w:val="22"/>
          <w:szCs w:val="22"/>
        </w:rPr>
        <w:t xml:space="preserve">, M., Sacco, R., </w:t>
      </w:r>
      <w:proofErr w:type="spellStart"/>
      <w:r w:rsidRPr="00C9491B">
        <w:rPr>
          <w:sz w:val="22"/>
          <w:szCs w:val="22"/>
        </w:rPr>
        <w:t>Marcucci</w:t>
      </w:r>
      <w:proofErr w:type="spellEnd"/>
      <w:r w:rsidRPr="00C9491B">
        <w:rPr>
          <w:sz w:val="22"/>
          <w:szCs w:val="22"/>
        </w:rPr>
        <w:t xml:space="preserve">, L., </w:t>
      </w:r>
      <w:proofErr w:type="spellStart"/>
      <w:r w:rsidRPr="00C9491B">
        <w:rPr>
          <w:sz w:val="22"/>
          <w:szCs w:val="22"/>
        </w:rPr>
        <w:t>Orecchio</w:t>
      </w:r>
      <w:proofErr w:type="spellEnd"/>
      <w:r w:rsidRPr="00C9491B">
        <w:rPr>
          <w:sz w:val="22"/>
          <w:szCs w:val="22"/>
        </w:rPr>
        <w:t xml:space="preserve">, S., &amp; Bruni, O. (2021). Identifying the impact of the confinement of COVID-19 on emotional-mood and </w:t>
      </w:r>
      <w:proofErr w:type="spellStart"/>
      <w:r w:rsidRPr="00C9491B">
        <w:rPr>
          <w:sz w:val="22"/>
          <w:szCs w:val="22"/>
        </w:rPr>
        <w:t>behavioural</w:t>
      </w:r>
      <w:proofErr w:type="spellEnd"/>
      <w:r w:rsidRPr="00C9491B">
        <w:rPr>
          <w:sz w:val="22"/>
          <w:szCs w:val="22"/>
        </w:rPr>
        <w:t xml:space="preserve"> dimensions in children and adolescents with attention deficit hyperactivity disorder (ADHD). </w:t>
      </w:r>
      <w:r w:rsidRPr="00C9491B">
        <w:rPr>
          <w:i/>
          <w:sz w:val="22"/>
          <w:szCs w:val="22"/>
        </w:rPr>
        <w:t>Psychiatry Research</w:t>
      </w:r>
      <w:r w:rsidRPr="00C9491B">
        <w:rPr>
          <w:sz w:val="22"/>
          <w:szCs w:val="22"/>
        </w:rPr>
        <w:t xml:space="preserve">, </w:t>
      </w:r>
      <w:r w:rsidRPr="00C9491B">
        <w:rPr>
          <w:i/>
          <w:sz w:val="22"/>
          <w:szCs w:val="22"/>
        </w:rPr>
        <w:t>296</w:t>
      </w:r>
      <w:r w:rsidRPr="00C9491B">
        <w:rPr>
          <w:sz w:val="22"/>
          <w:szCs w:val="22"/>
        </w:rPr>
        <w:t xml:space="preserve">, 113692. https://doi.org/10.1016/j.psychres.2020.113692 </w:t>
      </w:r>
    </w:p>
    <w:p w:rsidR="003510ED" w:rsidRPr="00C9491B" w:rsidRDefault="002054B1">
      <w:pPr>
        <w:pBdr>
          <w:bottom w:val="none" w:sz="0" w:space="19" w:color="000000"/>
        </w:pBdr>
        <w:spacing w:line="480" w:lineRule="auto"/>
        <w:ind w:left="720" w:hanging="720"/>
        <w:rPr>
          <w:sz w:val="22"/>
          <w:szCs w:val="22"/>
        </w:rPr>
      </w:pPr>
      <w:proofErr w:type="spellStart"/>
      <w:r w:rsidRPr="00C9491B">
        <w:rPr>
          <w:color w:val="000000"/>
          <w:sz w:val="22"/>
          <w:szCs w:val="22"/>
          <w:highlight w:val="white"/>
        </w:rPr>
        <w:t>Merbitz</w:t>
      </w:r>
      <w:proofErr w:type="spellEnd"/>
      <w:r w:rsidRPr="00C9491B">
        <w:rPr>
          <w:color w:val="000000"/>
          <w:sz w:val="22"/>
          <w:szCs w:val="22"/>
          <w:highlight w:val="white"/>
        </w:rPr>
        <w:t xml:space="preserve">, C. T., </w:t>
      </w:r>
      <w:proofErr w:type="spellStart"/>
      <w:r w:rsidRPr="00C9491B">
        <w:rPr>
          <w:color w:val="000000"/>
          <w:sz w:val="22"/>
          <w:szCs w:val="22"/>
          <w:highlight w:val="white"/>
        </w:rPr>
        <w:t>Merbitz</w:t>
      </w:r>
      <w:proofErr w:type="spellEnd"/>
      <w:r w:rsidRPr="00C9491B">
        <w:rPr>
          <w:color w:val="000000"/>
          <w:sz w:val="22"/>
          <w:szCs w:val="22"/>
          <w:highlight w:val="white"/>
        </w:rPr>
        <w:t>, N. H., &amp; Pennypacker, H. S. (2015). On terms: frequency and rate in applied behavior analysis. </w:t>
      </w:r>
      <w:r w:rsidRPr="00C9491B">
        <w:rPr>
          <w:i/>
          <w:color w:val="000000"/>
          <w:sz w:val="22"/>
          <w:szCs w:val="22"/>
          <w:highlight w:val="white"/>
        </w:rPr>
        <w:t>The Behavior analyst</w:t>
      </w:r>
      <w:r w:rsidRPr="00C9491B">
        <w:rPr>
          <w:color w:val="000000"/>
          <w:sz w:val="22"/>
          <w:szCs w:val="22"/>
          <w:highlight w:val="white"/>
        </w:rPr>
        <w:t>, </w:t>
      </w:r>
      <w:r w:rsidRPr="00C9491B">
        <w:rPr>
          <w:i/>
          <w:color w:val="000000"/>
          <w:sz w:val="22"/>
          <w:szCs w:val="22"/>
          <w:highlight w:val="white"/>
        </w:rPr>
        <w:t>39</w:t>
      </w:r>
      <w:r w:rsidRPr="00C9491B">
        <w:rPr>
          <w:color w:val="000000"/>
          <w:sz w:val="22"/>
          <w:szCs w:val="22"/>
          <w:highlight w:val="white"/>
        </w:rPr>
        <w:t>(2), 333–338. https://doi.org/10.1007/s40614-015-0048-z</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Merzon</w:t>
      </w:r>
      <w:proofErr w:type="spellEnd"/>
      <w:r w:rsidRPr="00C9491B">
        <w:rPr>
          <w:color w:val="000000"/>
          <w:sz w:val="22"/>
          <w:szCs w:val="22"/>
        </w:rPr>
        <w:t xml:space="preserve">, E., Manor, I., </w:t>
      </w:r>
      <w:proofErr w:type="spellStart"/>
      <w:r w:rsidRPr="00C9491B">
        <w:rPr>
          <w:color w:val="000000"/>
          <w:sz w:val="22"/>
          <w:szCs w:val="22"/>
        </w:rPr>
        <w:t>Rotem</w:t>
      </w:r>
      <w:proofErr w:type="spellEnd"/>
      <w:r w:rsidRPr="00C9491B">
        <w:rPr>
          <w:color w:val="000000"/>
          <w:sz w:val="22"/>
          <w:szCs w:val="22"/>
        </w:rPr>
        <w:t xml:space="preserve">, A., Schneider, T., </w:t>
      </w:r>
      <w:proofErr w:type="spellStart"/>
      <w:r w:rsidRPr="00C9491B">
        <w:rPr>
          <w:color w:val="000000"/>
          <w:sz w:val="22"/>
          <w:szCs w:val="22"/>
        </w:rPr>
        <w:t>Vinker</w:t>
      </w:r>
      <w:proofErr w:type="spellEnd"/>
      <w:r w:rsidRPr="00C9491B">
        <w:rPr>
          <w:color w:val="000000"/>
          <w:sz w:val="22"/>
          <w:szCs w:val="22"/>
        </w:rPr>
        <w:t xml:space="preserve">, S., Cohen, A. G., … Green, I. (2020). ADHD as a risk factor for infection with COVID-19. </w:t>
      </w:r>
      <w:r w:rsidRPr="00C9491B">
        <w:rPr>
          <w:i/>
          <w:color w:val="000000"/>
          <w:sz w:val="22"/>
          <w:szCs w:val="22"/>
        </w:rPr>
        <w:t>Journal of Attention Disorders</w:t>
      </w:r>
      <w:r w:rsidRPr="00C9491B">
        <w:rPr>
          <w:color w:val="000000"/>
          <w:sz w:val="22"/>
          <w:szCs w:val="22"/>
        </w:rPr>
        <w:t xml:space="preserve">, 108705472094327. https://doi.org/10.1177/1087054720943271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lastRenderedPageBreak/>
        <w:t xml:space="preserve">Nazeer, A., Mansour, M., &amp; Gross, K. A. (2014). ADHD and adolescent athletes. </w:t>
      </w:r>
      <w:r w:rsidRPr="00C9491B">
        <w:rPr>
          <w:i/>
          <w:color w:val="000000"/>
          <w:sz w:val="22"/>
          <w:szCs w:val="22"/>
        </w:rPr>
        <w:t>Frontiers in Public Health</w:t>
      </w:r>
      <w:r w:rsidRPr="00C9491B">
        <w:rPr>
          <w:color w:val="000000"/>
          <w:sz w:val="22"/>
          <w:szCs w:val="22"/>
        </w:rPr>
        <w:t xml:space="preserve">, </w:t>
      </w:r>
      <w:r w:rsidRPr="00C9491B">
        <w:rPr>
          <w:i/>
          <w:color w:val="000000"/>
          <w:sz w:val="22"/>
          <w:szCs w:val="22"/>
        </w:rPr>
        <w:t>2</w:t>
      </w:r>
      <w:r w:rsidRPr="00C9491B">
        <w:rPr>
          <w:color w:val="000000"/>
          <w:sz w:val="22"/>
          <w:szCs w:val="22"/>
        </w:rPr>
        <w:t xml:space="preserve">. https://doi.org/10.3389/fpubh.2014.00046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sz w:val="22"/>
          <w:szCs w:val="22"/>
        </w:rPr>
        <w:t>Nøvik</w:t>
      </w:r>
      <w:proofErr w:type="spellEnd"/>
      <w:r w:rsidRPr="00C9491B">
        <w:rPr>
          <w:sz w:val="22"/>
          <w:szCs w:val="22"/>
        </w:rPr>
        <w:t xml:space="preserve">, T. S., </w:t>
      </w:r>
      <w:proofErr w:type="spellStart"/>
      <w:r w:rsidRPr="00C9491B">
        <w:rPr>
          <w:sz w:val="22"/>
          <w:szCs w:val="22"/>
        </w:rPr>
        <w:t>Haugan</w:t>
      </w:r>
      <w:proofErr w:type="spellEnd"/>
      <w:r w:rsidRPr="00C9491B">
        <w:rPr>
          <w:sz w:val="22"/>
          <w:szCs w:val="22"/>
        </w:rPr>
        <w:t xml:space="preserve">, A.-L. J., </w:t>
      </w:r>
      <w:proofErr w:type="spellStart"/>
      <w:r w:rsidRPr="00C9491B">
        <w:rPr>
          <w:sz w:val="22"/>
          <w:szCs w:val="22"/>
        </w:rPr>
        <w:t>Lydersen</w:t>
      </w:r>
      <w:proofErr w:type="spellEnd"/>
      <w:r w:rsidRPr="00C9491B">
        <w:rPr>
          <w:sz w:val="22"/>
          <w:szCs w:val="22"/>
        </w:rPr>
        <w:t xml:space="preserve">, S., Thomsen, P. H., Young, S., &amp; </w:t>
      </w:r>
      <w:proofErr w:type="spellStart"/>
      <w:r w:rsidRPr="00C9491B">
        <w:rPr>
          <w:sz w:val="22"/>
          <w:szCs w:val="22"/>
        </w:rPr>
        <w:t>Sund</w:t>
      </w:r>
      <w:proofErr w:type="spellEnd"/>
      <w:r w:rsidRPr="00C9491B">
        <w:rPr>
          <w:sz w:val="22"/>
          <w:szCs w:val="22"/>
        </w:rPr>
        <w:t>, A. M. (2020). Cognitive–</w:t>
      </w:r>
      <w:proofErr w:type="spellStart"/>
      <w:r w:rsidRPr="00C9491B">
        <w:rPr>
          <w:sz w:val="22"/>
          <w:szCs w:val="22"/>
        </w:rPr>
        <w:t>behavioural</w:t>
      </w:r>
      <w:proofErr w:type="spellEnd"/>
      <w:r w:rsidRPr="00C9491B">
        <w:rPr>
          <w:sz w:val="22"/>
          <w:szCs w:val="22"/>
        </w:rPr>
        <w:t xml:space="preserve"> group therapy for adolescents with ADHD: study protocol for a </w:t>
      </w:r>
      <w:proofErr w:type="spellStart"/>
      <w:r w:rsidRPr="00C9491B">
        <w:rPr>
          <w:sz w:val="22"/>
          <w:szCs w:val="22"/>
        </w:rPr>
        <w:t>randomised</w:t>
      </w:r>
      <w:proofErr w:type="spellEnd"/>
      <w:r w:rsidRPr="00C9491B">
        <w:rPr>
          <w:sz w:val="22"/>
          <w:szCs w:val="22"/>
        </w:rPr>
        <w:t xml:space="preserve"> controlled trial. </w:t>
      </w:r>
      <w:r w:rsidRPr="00C9491B">
        <w:rPr>
          <w:i/>
          <w:sz w:val="22"/>
          <w:szCs w:val="22"/>
        </w:rPr>
        <w:t>BMJ Open</w:t>
      </w:r>
      <w:r w:rsidRPr="00C9491B">
        <w:rPr>
          <w:sz w:val="22"/>
          <w:szCs w:val="22"/>
        </w:rPr>
        <w:t xml:space="preserve">, </w:t>
      </w:r>
      <w:r w:rsidRPr="00C9491B">
        <w:rPr>
          <w:i/>
          <w:sz w:val="22"/>
          <w:szCs w:val="22"/>
        </w:rPr>
        <w:t>10</w:t>
      </w:r>
      <w:r w:rsidRPr="00C9491B">
        <w:rPr>
          <w:sz w:val="22"/>
          <w:szCs w:val="22"/>
        </w:rPr>
        <w:t xml:space="preserve">(3). https://doi.org/10.1136/bmjopen-2019-032839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O’Connor, B. C., Fabiano, G. A., </w:t>
      </w:r>
      <w:proofErr w:type="spellStart"/>
      <w:r w:rsidRPr="00C9491B">
        <w:rPr>
          <w:color w:val="000000"/>
          <w:sz w:val="22"/>
          <w:szCs w:val="22"/>
        </w:rPr>
        <w:t>Waschbusch</w:t>
      </w:r>
      <w:proofErr w:type="spellEnd"/>
      <w:r w:rsidRPr="00C9491B">
        <w:rPr>
          <w:color w:val="000000"/>
          <w:sz w:val="22"/>
          <w:szCs w:val="22"/>
        </w:rPr>
        <w:t xml:space="preserve">, D. A., Belin, P. J., </w:t>
      </w:r>
      <w:proofErr w:type="spellStart"/>
      <w:r w:rsidRPr="00C9491B">
        <w:rPr>
          <w:color w:val="000000"/>
          <w:sz w:val="22"/>
          <w:szCs w:val="22"/>
        </w:rPr>
        <w:t>Gnagy</w:t>
      </w:r>
      <w:proofErr w:type="spellEnd"/>
      <w:r w:rsidRPr="00C9491B">
        <w:rPr>
          <w:color w:val="000000"/>
          <w:sz w:val="22"/>
          <w:szCs w:val="22"/>
        </w:rPr>
        <w:t xml:space="preserve">, E. M., Pelham, W. E., … </w:t>
      </w:r>
      <w:proofErr w:type="spellStart"/>
      <w:r w:rsidRPr="00C9491B">
        <w:rPr>
          <w:color w:val="000000"/>
          <w:sz w:val="22"/>
          <w:szCs w:val="22"/>
        </w:rPr>
        <w:t>Roemmich</w:t>
      </w:r>
      <w:proofErr w:type="spellEnd"/>
      <w:r w:rsidRPr="00C9491B">
        <w:rPr>
          <w:color w:val="000000"/>
          <w:sz w:val="22"/>
          <w:szCs w:val="22"/>
        </w:rPr>
        <w:t xml:space="preserve">, J. N. (2013). Effects of a summer treatment program on functional sports outcomes in young children with ADHD. </w:t>
      </w:r>
      <w:r w:rsidRPr="00C9491B">
        <w:rPr>
          <w:i/>
          <w:color w:val="000000"/>
          <w:sz w:val="22"/>
          <w:szCs w:val="22"/>
        </w:rPr>
        <w:t>Journal of Abnormal Child Psychology</w:t>
      </w:r>
      <w:r w:rsidRPr="00C9491B">
        <w:rPr>
          <w:color w:val="000000"/>
          <w:sz w:val="22"/>
          <w:szCs w:val="22"/>
        </w:rPr>
        <w:t xml:space="preserve">, </w:t>
      </w:r>
      <w:r w:rsidRPr="00C9491B">
        <w:rPr>
          <w:i/>
          <w:color w:val="000000"/>
          <w:sz w:val="22"/>
          <w:szCs w:val="22"/>
        </w:rPr>
        <w:t>42</w:t>
      </w:r>
      <w:r w:rsidRPr="00C9491B">
        <w:rPr>
          <w:color w:val="000000"/>
          <w:sz w:val="22"/>
          <w:szCs w:val="22"/>
        </w:rPr>
        <w:t xml:space="preserve">(6), 1005–1017. https://doi.org/10.1007/s10802-013-9830-0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Parr, J. W. (2011). Attention-deficit/hyperactivity disorder and the athlete: new advances and understanding. </w:t>
      </w:r>
      <w:r w:rsidRPr="00C9491B">
        <w:rPr>
          <w:i/>
          <w:color w:val="000000"/>
          <w:sz w:val="22"/>
          <w:szCs w:val="22"/>
        </w:rPr>
        <w:t>Clinics in Sports Medicine</w:t>
      </w:r>
      <w:r w:rsidRPr="00C9491B">
        <w:rPr>
          <w:color w:val="000000"/>
          <w:sz w:val="22"/>
          <w:szCs w:val="22"/>
        </w:rPr>
        <w:t xml:space="preserve">, </w:t>
      </w:r>
      <w:r w:rsidRPr="00C9491B">
        <w:rPr>
          <w:i/>
          <w:color w:val="000000"/>
          <w:sz w:val="22"/>
          <w:szCs w:val="22"/>
        </w:rPr>
        <w:t>30</w:t>
      </w:r>
      <w:r w:rsidRPr="00C9491B">
        <w:rPr>
          <w:color w:val="000000"/>
          <w:sz w:val="22"/>
          <w:szCs w:val="22"/>
        </w:rPr>
        <w:t xml:space="preserve">(3), 591–610. https://doi.org/10.1016/j.csm.2011.03.007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Pelham, W. E., </w:t>
      </w:r>
      <w:proofErr w:type="spellStart"/>
      <w:r w:rsidRPr="00C9491B">
        <w:rPr>
          <w:color w:val="000000"/>
          <w:sz w:val="22"/>
          <w:szCs w:val="22"/>
        </w:rPr>
        <w:t>Mcburnett</w:t>
      </w:r>
      <w:proofErr w:type="spellEnd"/>
      <w:r w:rsidRPr="00C9491B">
        <w:rPr>
          <w:color w:val="000000"/>
          <w:sz w:val="22"/>
          <w:szCs w:val="22"/>
        </w:rPr>
        <w:t xml:space="preserve">, K., Harper, G. W., </w:t>
      </w:r>
      <w:proofErr w:type="spellStart"/>
      <w:r w:rsidRPr="00C9491B">
        <w:rPr>
          <w:color w:val="000000"/>
          <w:sz w:val="22"/>
          <w:szCs w:val="22"/>
        </w:rPr>
        <w:t>Milich</w:t>
      </w:r>
      <w:proofErr w:type="spellEnd"/>
      <w:r w:rsidRPr="00C9491B">
        <w:rPr>
          <w:color w:val="000000"/>
          <w:sz w:val="22"/>
          <w:szCs w:val="22"/>
        </w:rPr>
        <w:t xml:space="preserve">, R., Murphy, D. A., Clinton, J., &amp; Thiele, C. (1990). Methylphenidate and baseball playing in ADHD children: Who's on first? </w:t>
      </w:r>
      <w:r w:rsidRPr="00C9491B">
        <w:rPr>
          <w:i/>
          <w:color w:val="000000"/>
          <w:sz w:val="22"/>
          <w:szCs w:val="22"/>
        </w:rPr>
        <w:t>Journal of Consulting and Clinical Psychology</w:t>
      </w:r>
      <w:r w:rsidRPr="00C9491B">
        <w:rPr>
          <w:color w:val="000000"/>
          <w:sz w:val="22"/>
          <w:szCs w:val="22"/>
        </w:rPr>
        <w:t xml:space="preserve">, </w:t>
      </w:r>
      <w:r w:rsidRPr="00C9491B">
        <w:rPr>
          <w:i/>
          <w:color w:val="000000"/>
          <w:sz w:val="22"/>
          <w:szCs w:val="22"/>
        </w:rPr>
        <w:t>58</w:t>
      </w:r>
      <w:r w:rsidRPr="00C9491B">
        <w:rPr>
          <w:color w:val="000000"/>
          <w:sz w:val="22"/>
          <w:szCs w:val="22"/>
        </w:rPr>
        <w:t xml:space="preserve">(1), 130–133. https://doi.org/10.1037/0022-006x.58.1.130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Pfender</w:t>
      </w:r>
      <w:proofErr w:type="spellEnd"/>
      <w:r w:rsidRPr="00C9491B">
        <w:rPr>
          <w:color w:val="000000"/>
          <w:sz w:val="22"/>
          <w:szCs w:val="22"/>
        </w:rPr>
        <w:t xml:space="preserve">, E. (2020). Mental health and COVID-19: implications for the future of telehealth. </w:t>
      </w:r>
      <w:r w:rsidRPr="00C9491B">
        <w:rPr>
          <w:i/>
          <w:color w:val="000000"/>
          <w:sz w:val="22"/>
          <w:szCs w:val="22"/>
        </w:rPr>
        <w:t>Journal of Patient Experience</w:t>
      </w:r>
      <w:r w:rsidRPr="00C9491B">
        <w:rPr>
          <w:color w:val="000000"/>
          <w:sz w:val="22"/>
          <w:szCs w:val="22"/>
        </w:rPr>
        <w:t xml:space="preserve">, </w:t>
      </w:r>
      <w:r w:rsidRPr="00C9491B">
        <w:rPr>
          <w:i/>
          <w:color w:val="000000"/>
          <w:sz w:val="22"/>
          <w:szCs w:val="22"/>
        </w:rPr>
        <w:t>7</w:t>
      </w:r>
      <w:r w:rsidRPr="00C9491B">
        <w:rPr>
          <w:color w:val="000000"/>
          <w:sz w:val="22"/>
          <w:szCs w:val="22"/>
        </w:rPr>
        <w:t xml:space="preserve">(4), 433–435. https://doi.org/10.1177/2374373520948436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Pitts, M., Donohue, B., Schubert, Chow, G., </w:t>
      </w:r>
      <w:proofErr w:type="spellStart"/>
      <w:r w:rsidRPr="00C9491B">
        <w:rPr>
          <w:color w:val="000000"/>
          <w:sz w:val="22"/>
          <w:szCs w:val="22"/>
        </w:rPr>
        <w:t>Lougrhan</w:t>
      </w:r>
      <w:proofErr w:type="spellEnd"/>
      <w:r w:rsidRPr="00C9491B">
        <w:rPr>
          <w:color w:val="000000"/>
          <w:sz w:val="22"/>
          <w:szCs w:val="22"/>
        </w:rPr>
        <w:t xml:space="preserve">, T. &amp; Gavrilova, Y. (2015). A systematic case examination of </w:t>
      </w:r>
      <w:proofErr w:type="gramStart"/>
      <w:r w:rsidRPr="00C9491B">
        <w:rPr>
          <w:color w:val="000000"/>
          <w:sz w:val="22"/>
          <w:szCs w:val="22"/>
        </w:rPr>
        <w:t>The</w:t>
      </w:r>
      <w:proofErr w:type="gramEnd"/>
      <w:r w:rsidRPr="00C9491B">
        <w:rPr>
          <w:color w:val="000000"/>
          <w:sz w:val="22"/>
          <w:szCs w:val="22"/>
        </w:rPr>
        <w:t xml:space="preserve"> optimum performance program in Sports (TOPPS) in a combative sport. </w:t>
      </w:r>
      <w:r w:rsidRPr="00C9491B">
        <w:rPr>
          <w:i/>
          <w:color w:val="000000"/>
          <w:sz w:val="22"/>
          <w:szCs w:val="22"/>
        </w:rPr>
        <w:t>Clinical Case Studies, 14</w:t>
      </w:r>
      <w:r w:rsidRPr="00C9491B">
        <w:rPr>
          <w:color w:val="000000"/>
          <w:sz w:val="22"/>
          <w:szCs w:val="22"/>
        </w:rPr>
        <w:t>, 178-190.</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Podolski</w:t>
      </w:r>
      <w:proofErr w:type="spellEnd"/>
      <w:r w:rsidRPr="00C9491B">
        <w:rPr>
          <w:color w:val="000000"/>
          <w:sz w:val="22"/>
          <w:szCs w:val="22"/>
        </w:rPr>
        <w:t xml:space="preserve">, C.-L., &amp; </w:t>
      </w:r>
      <w:proofErr w:type="spellStart"/>
      <w:r w:rsidRPr="00C9491B">
        <w:rPr>
          <w:color w:val="000000"/>
          <w:sz w:val="22"/>
          <w:szCs w:val="22"/>
        </w:rPr>
        <w:t>Nigg</w:t>
      </w:r>
      <w:proofErr w:type="spellEnd"/>
      <w:r w:rsidRPr="00C9491B">
        <w:rPr>
          <w:color w:val="000000"/>
          <w:sz w:val="22"/>
          <w:szCs w:val="22"/>
        </w:rPr>
        <w:t xml:space="preserve">, J. T. (2001). Parent stress and coping in relation to child ADHD severity and associated child disruptive behavior problems. </w:t>
      </w:r>
      <w:r w:rsidRPr="00C9491B">
        <w:rPr>
          <w:i/>
          <w:color w:val="000000"/>
          <w:sz w:val="22"/>
          <w:szCs w:val="22"/>
        </w:rPr>
        <w:t>Journal of Clinical Child &amp; Adolescent Psychology</w:t>
      </w:r>
      <w:r w:rsidRPr="00C9491B">
        <w:rPr>
          <w:color w:val="000000"/>
          <w:sz w:val="22"/>
          <w:szCs w:val="22"/>
        </w:rPr>
        <w:t xml:space="preserve">, </w:t>
      </w:r>
      <w:r w:rsidRPr="00C9491B">
        <w:rPr>
          <w:i/>
          <w:color w:val="000000"/>
          <w:sz w:val="22"/>
          <w:szCs w:val="22"/>
        </w:rPr>
        <w:t>30</w:t>
      </w:r>
      <w:r w:rsidRPr="00C9491B">
        <w:rPr>
          <w:color w:val="000000"/>
          <w:sz w:val="22"/>
          <w:szCs w:val="22"/>
        </w:rPr>
        <w:t xml:space="preserve">(4), 503–513. https://doi.org/10.1207/s15374424jccp3004_07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Poysophon</w:t>
      </w:r>
      <w:proofErr w:type="spellEnd"/>
      <w:r w:rsidRPr="00C9491B">
        <w:rPr>
          <w:color w:val="000000"/>
          <w:sz w:val="22"/>
          <w:szCs w:val="22"/>
        </w:rPr>
        <w:t xml:space="preserve">, P., &amp; Rao, A. L. (2018). Neurocognitive deficits associated with ADHD in athletes: a systematic review. </w:t>
      </w:r>
      <w:r w:rsidRPr="00C9491B">
        <w:rPr>
          <w:i/>
          <w:color w:val="000000"/>
          <w:sz w:val="22"/>
          <w:szCs w:val="22"/>
        </w:rPr>
        <w:t>Sports Health: A Multidisciplinary Approach</w:t>
      </w:r>
      <w:r w:rsidRPr="00C9491B">
        <w:rPr>
          <w:color w:val="000000"/>
          <w:sz w:val="22"/>
          <w:szCs w:val="22"/>
        </w:rPr>
        <w:t xml:space="preserve">, </w:t>
      </w:r>
      <w:r w:rsidRPr="00C9491B">
        <w:rPr>
          <w:i/>
          <w:color w:val="000000"/>
          <w:sz w:val="22"/>
          <w:szCs w:val="22"/>
        </w:rPr>
        <w:t>10</w:t>
      </w:r>
      <w:r w:rsidRPr="00C9491B">
        <w:rPr>
          <w:color w:val="000000"/>
          <w:sz w:val="22"/>
          <w:szCs w:val="22"/>
        </w:rPr>
        <w:t xml:space="preserve">(4), 317–326. https://doi.org/10.1177/1941738117751387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sz w:val="22"/>
          <w:szCs w:val="22"/>
        </w:rPr>
        <w:lastRenderedPageBreak/>
        <w:t>Preti</w:t>
      </w:r>
      <w:proofErr w:type="spellEnd"/>
      <w:r w:rsidRPr="00C9491B">
        <w:rPr>
          <w:sz w:val="22"/>
          <w:szCs w:val="22"/>
        </w:rPr>
        <w:t xml:space="preserve">, A., Carta, M. G., &amp; </w:t>
      </w:r>
      <w:proofErr w:type="spellStart"/>
      <w:r w:rsidRPr="00C9491B">
        <w:rPr>
          <w:sz w:val="22"/>
          <w:szCs w:val="22"/>
        </w:rPr>
        <w:t>Petretto</w:t>
      </w:r>
      <w:proofErr w:type="spellEnd"/>
      <w:r w:rsidRPr="00C9491B">
        <w:rPr>
          <w:sz w:val="22"/>
          <w:szCs w:val="22"/>
        </w:rPr>
        <w:t xml:space="preserve">, D. R. (2019). Factor structure models of the SCL-90-R: Replicability across community samples of adolescents. </w:t>
      </w:r>
      <w:r w:rsidRPr="00C9491B">
        <w:rPr>
          <w:i/>
          <w:sz w:val="22"/>
          <w:szCs w:val="22"/>
        </w:rPr>
        <w:t>Psychiatry Research</w:t>
      </w:r>
      <w:r w:rsidRPr="00C9491B">
        <w:rPr>
          <w:sz w:val="22"/>
          <w:szCs w:val="22"/>
        </w:rPr>
        <w:t xml:space="preserve">, </w:t>
      </w:r>
      <w:r w:rsidRPr="00C9491B">
        <w:rPr>
          <w:i/>
          <w:sz w:val="22"/>
          <w:szCs w:val="22"/>
        </w:rPr>
        <w:t>272</w:t>
      </w:r>
      <w:r w:rsidRPr="00C9491B">
        <w:rPr>
          <w:sz w:val="22"/>
          <w:szCs w:val="22"/>
        </w:rPr>
        <w:t xml:space="preserve">, 491–498. https://doi.org/10.1016/j.psychres.2018.12.146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Pujalte</w:t>
      </w:r>
      <w:proofErr w:type="spellEnd"/>
      <w:r w:rsidRPr="00C9491B">
        <w:rPr>
          <w:color w:val="000000"/>
          <w:sz w:val="22"/>
          <w:szCs w:val="22"/>
        </w:rPr>
        <w:t xml:space="preserve">, G. G. A., Maynard, J. R., Thurston, M. J., Taylor, W. C., &amp; Chauhan, M. (2019). Considerations in the care of athletes with attention deficit hyperactivity disorder. </w:t>
      </w:r>
      <w:r w:rsidRPr="00C9491B">
        <w:rPr>
          <w:i/>
          <w:color w:val="000000"/>
          <w:sz w:val="22"/>
          <w:szCs w:val="22"/>
        </w:rPr>
        <w:t>Clinical Journal of Sport Medicine</w:t>
      </w:r>
      <w:r w:rsidRPr="00C9491B">
        <w:rPr>
          <w:color w:val="000000"/>
          <w:sz w:val="22"/>
          <w:szCs w:val="22"/>
        </w:rPr>
        <w:t xml:space="preserve">, </w:t>
      </w:r>
      <w:r w:rsidRPr="00C9491B">
        <w:rPr>
          <w:i/>
          <w:color w:val="000000"/>
          <w:sz w:val="22"/>
          <w:szCs w:val="22"/>
        </w:rPr>
        <w:t>29</w:t>
      </w:r>
      <w:r w:rsidRPr="00C9491B">
        <w:rPr>
          <w:color w:val="000000"/>
          <w:sz w:val="22"/>
          <w:szCs w:val="22"/>
        </w:rPr>
        <w:t xml:space="preserve">(3), 245–256. https://doi.org/10.1097/jsm.0000000000000508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Putukian</w:t>
      </w:r>
      <w:proofErr w:type="spellEnd"/>
      <w:r w:rsidRPr="00C9491B">
        <w:rPr>
          <w:color w:val="000000"/>
          <w:sz w:val="22"/>
          <w:szCs w:val="22"/>
        </w:rPr>
        <w:t xml:space="preserve">, M., Kreher, J. B., </w:t>
      </w:r>
      <w:proofErr w:type="spellStart"/>
      <w:r w:rsidRPr="00C9491B">
        <w:rPr>
          <w:color w:val="000000"/>
          <w:sz w:val="22"/>
          <w:szCs w:val="22"/>
        </w:rPr>
        <w:t>Coppel</w:t>
      </w:r>
      <w:proofErr w:type="spellEnd"/>
      <w:r w:rsidRPr="00C9491B">
        <w:rPr>
          <w:color w:val="000000"/>
          <w:sz w:val="22"/>
          <w:szCs w:val="22"/>
        </w:rPr>
        <w:t xml:space="preserve">, D. B., Glazer, J. L., </w:t>
      </w:r>
      <w:proofErr w:type="spellStart"/>
      <w:r w:rsidRPr="00C9491B">
        <w:rPr>
          <w:color w:val="000000"/>
          <w:sz w:val="22"/>
          <w:szCs w:val="22"/>
        </w:rPr>
        <w:t>Mckeag</w:t>
      </w:r>
      <w:proofErr w:type="spellEnd"/>
      <w:r w:rsidRPr="00C9491B">
        <w:rPr>
          <w:color w:val="000000"/>
          <w:sz w:val="22"/>
          <w:szCs w:val="22"/>
        </w:rPr>
        <w:t xml:space="preserve">, D. B., &amp; White, R. D. (2011). Attention deficit/hyperactivity disorder and the athlete: an American medical society for sports medicine position statement. </w:t>
      </w:r>
      <w:r w:rsidRPr="00C9491B">
        <w:rPr>
          <w:i/>
          <w:color w:val="000000"/>
          <w:sz w:val="22"/>
          <w:szCs w:val="22"/>
        </w:rPr>
        <w:t>Clinical Journal of Sport Medicine</w:t>
      </w:r>
      <w:r w:rsidRPr="00C9491B">
        <w:rPr>
          <w:color w:val="000000"/>
          <w:sz w:val="22"/>
          <w:szCs w:val="22"/>
        </w:rPr>
        <w:t xml:space="preserve">, </w:t>
      </w:r>
      <w:r w:rsidRPr="00C9491B">
        <w:rPr>
          <w:i/>
          <w:color w:val="000000"/>
          <w:sz w:val="22"/>
          <w:szCs w:val="22"/>
        </w:rPr>
        <w:t>21</w:t>
      </w:r>
      <w:r w:rsidRPr="00C9491B">
        <w:rPr>
          <w:color w:val="000000"/>
          <w:sz w:val="22"/>
          <w:szCs w:val="22"/>
        </w:rPr>
        <w:t xml:space="preserve">(5), 392–400. </w:t>
      </w:r>
      <w:r w:rsidRPr="00C9491B">
        <w:rPr>
          <w:sz w:val="22"/>
          <w:szCs w:val="22"/>
        </w:rPr>
        <w:t>https://doi.org/10.1097/jsm.0b013e3182262eb1</w:t>
      </w:r>
    </w:p>
    <w:p w:rsidR="003510ED" w:rsidRPr="00C9491B" w:rsidRDefault="002054B1">
      <w:pPr>
        <w:pBdr>
          <w:bottom w:val="none" w:sz="0" w:space="19" w:color="000000"/>
        </w:pBdr>
        <w:spacing w:line="480" w:lineRule="auto"/>
        <w:ind w:left="720" w:hanging="720"/>
        <w:rPr>
          <w:color w:val="000000"/>
          <w:sz w:val="22"/>
          <w:szCs w:val="22"/>
        </w:rPr>
      </w:pPr>
      <w:r w:rsidRPr="00C9491B">
        <w:rPr>
          <w:sz w:val="22"/>
          <w:szCs w:val="22"/>
        </w:rPr>
        <w:t xml:space="preserve">Ramsay, J. R., &amp; </w:t>
      </w:r>
      <w:proofErr w:type="spellStart"/>
      <w:r w:rsidRPr="00C9491B">
        <w:rPr>
          <w:sz w:val="22"/>
          <w:szCs w:val="22"/>
        </w:rPr>
        <w:t>Rostain</w:t>
      </w:r>
      <w:proofErr w:type="spellEnd"/>
      <w:r w:rsidRPr="00C9491B">
        <w:rPr>
          <w:sz w:val="22"/>
          <w:szCs w:val="22"/>
        </w:rPr>
        <w:t xml:space="preserve">, A. L. (2008). </w:t>
      </w:r>
      <w:r w:rsidRPr="00C9491B">
        <w:rPr>
          <w:i/>
          <w:sz w:val="22"/>
          <w:szCs w:val="22"/>
        </w:rPr>
        <w:t xml:space="preserve">Cognitive-behavioral therapy for adult </w:t>
      </w:r>
      <w:proofErr w:type="spellStart"/>
      <w:r w:rsidRPr="00C9491B">
        <w:rPr>
          <w:i/>
          <w:sz w:val="22"/>
          <w:szCs w:val="22"/>
        </w:rPr>
        <w:t>Adhd</w:t>
      </w:r>
      <w:proofErr w:type="spellEnd"/>
      <w:r w:rsidRPr="00C9491B">
        <w:rPr>
          <w:i/>
          <w:sz w:val="22"/>
          <w:szCs w:val="22"/>
        </w:rPr>
        <w:t>: an integrative psychosocial and medical approach</w:t>
      </w:r>
      <w:r w:rsidRPr="00C9491B">
        <w:rPr>
          <w:sz w:val="22"/>
          <w:szCs w:val="22"/>
        </w:rPr>
        <w:t xml:space="preserve">. Routledge.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highlight w:val="white"/>
        </w:rPr>
        <w:t>Rounsaville</w:t>
      </w:r>
      <w:proofErr w:type="spellEnd"/>
      <w:r w:rsidRPr="00C9491B">
        <w:rPr>
          <w:color w:val="000000"/>
          <w:sz w:val="22"/>
          <w:szCs w:val="22"/>
          <w:highlight w:val="white"/>
        </w:rPr>
        <w:t xml:space="preserve">, B. J., Carroll, K. M., &amp; </w:t>
      </w:r>
      <w:proofErr w:type="spellStart"/>
      <w:r w:rsidRPr="00C9491B">
        <w:rPr>
          <w:color w:val="000000"/>
          <w:sz w:val="22"/>
          <w:szCs w:val="22"/>
          <w:highlight w:val="white"/>
        </w:rPr>
        <w:t>Onken</w:t>
      </w:r>
      <w:proofErr w:type="spellEnd"/>
      <w:r w:rsidRPr="00C9491B">
        <w:rPr>
          <w:color w:val="000000"/>
          <w:sz w:val="22"/>
          <w:szCs w:val="22"/>
          <w:highlight w:val="white"/>
        </w:rPr>
        <w:t>, L. S. (2001). A stage model of behavioral therapies research: Getting started and moving on from stage I. </w:t>
      </w:r>
      <w:r w:rsidRPr="00C9491B">
        <w:rPr>
          <w:i/>
          <w:color w:val="000000"/>
          <w:sz w:val="22"/>
          <w:szCs w:val="22"/>
          <w:highlight w:val="white"/>
        </w:rPr>
        <w:t>Clinical Psychology: Science and Practice, 8</w:t>
      </w:r>
      <w:r w:rsidRPr="00C9491B">
        <w:rPr>
          <w:color w:val="000000"/>
          <w:sz w:val="22"/>
          <w:szCs w:val="22"/>
          <w:highlight w:val="white"/>
        </w:rPr>
        <w:t>(2), 133–142. </w:t>
      </w:r>
      <w:hyperlink r:id="rId9">
        <w:r w:rsidRPr="00C9491B">
          <w:rPr>
            <w:color w:val="000000"/>
            <w:sz w:val="22"/>
            <w:szCs w:val="22"/>
            <w:highlight w:val="white"/>
          </w:rPr>
          <w:t>https://doi.org/10.1093/clipsy.8.2.133</w:t>
        </w:r>
      </w:hyperlink>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Schinke, R. J., </w:t>
      </w:r>
      <w:proofErr w:type="spellStart"/>
      <w:r w:rsidRPr="00C9491B">
        <w:rPr>
          <w:color w:val="000000"/>
          <w:sz w:val="22"/>
          <w:szCs w:val="22"/>
        </w:rPr>
        <w:t>Stambulova</w:t>
      </w:r>
      <w:proofErr w:type="spellEnd"/>
      <w:r w:rsidRPr="00C9491B">
        <w:rPr>
          <w:color w:val="000000"/>
          <w:sz w:val="22"/>
          <w:szCs w:val="22"/>
        </w:rPr>
        <w:t xml:space="preserve">, N. B., Si, G., &amp; Moore, Z. (2017). International society of sport psychology position stand: athletes’ mental health, performance, and development. </w:t>
      </w:r>
      <w:r w:rsidRPr="00C9491B">
        <w:rPr>
          <w:i/>
          <w:color w:val="000000"/>
          <w:sz w:val="22"/>
          <w:szCs w:val="22"/>
        </w:rPr>
        <w:t>International Journal of Sport and Exercise Psychology</w:t>
      </w:r>
      <w:r w:rsidRPr="00C9491B">
        <w:rPr>
          <w:color w:val="000000"/>
          <w:sz w:val="22"/>
          <w:szCs w:val="22"/>
        </w:rPr>
        <w:t xml:space="preserve">, </w:t>
      </w:r>
      <w:r w:rsidRPr="00C9491B">
        <w:rPr>
          <w:i/>
          <w:color w:val="000000"/>
          <w:sz w:val="22"/>
          <w:szCs w:val="22"/>
        </w:rPr>
        <w:t>16</w:t>
      </w:r>
      <w:r w:rsidRPr="00C9491B">
        <w:rPr>
          <w:color w:val="000000"/>
          <w:sz w:val="22"/>
          <w:szCs w:val="22"/>
        </w:rPr>
        <w:t xml:space="preserve">(6), 622–639. https://doi.org/10.1080/1612197x.2017.1295557 </w:t>
      </w:r>
    </w:p>
    <w:p w:rsidR="003510ED" w:rsidRPr="00C9491B" w:rsidRDefault="002054B1">
      <w:pPr>
        <w:pBdr>
          <w:bottom w:val="none" w:sz="0" w:space="19" w:color="000000"/>
        </w:pBdr>
        <w:spacing w:line="480" w:lineRule="auto"/>
        <w:ind w:left="720" w:hanging="720"/>
        <w:rPr>
          <w:color w:val="000000"/>
          <w:sz w:val="22"/>
          <w:szCs w:val="22"/>
        </w:rPr>
      </w:pPr>
      <w:r w:rsidRPr="00C9491B">
        <w:rPr>
          <w:sz w:val="22"/>
          <w:szCs w:val="22"/>
        </w:rPr>
        <w:t xml:space="preserve">Schwartz, K. T. G., Bowling, A. A., Dickerson, J. F., Lynch, F. L., Brent, D. A., Porta, G., … </w:t>
      </w:r>
      <w:proofErr w:type="spellStart"/>
      <w:r w:rsidRPr="00C9491B">
        <w:rPr>
          <w:sz w:val="22"/>
          <w:szCs w:val="22"/>
        </w:rPr>
        <w:t>Weersing</w:t>
      </w:r>
      <w:proofErr w:type="spellEnd"/>
      <w:r w:rsidRPr="00C9491B">
        <w:rPr>
          <w:sz w:val="22"/>
          <w:szCs w:val="22"/>
        </w:rPr>
        <w:t>, V. R. (201</w:t>
      </w:r>
      <w:r w:rsidR="00117D3E" w:rsidRPr="00C9491B">
        <w:rPr>
          <w:sz w:val="22"/>
          <w:szCs w:val="22"/>
        </w:rPr>
        <w:t>9</w:t>
      </w:r>
      <w:r w:rsidRPr="00C9491B">
        <w:rPr>
          <w:sz w:val="22"/>
          <w:szCs w:val="22"/>
        </w:rPr>
        <w:t xml:space="preserve">). The child and adolescent services assessment: interrater reliability and predictors of rater disagreement. </w:t>
      </w:r>
      <w:r w:rsidRPr="00C9491B">
        <w:rPr>
          <w:i/>
          <w:sz w:val="22"/>
          <w:szCs w:val="22"/>
        </w:rPr>
        <w:t>Administration and Policy in Mental Health and Mental Health Services Research</w:t>
      </w:r>
      <w:r w:rsidRPr="00C9491B">
        <w:rPr>
          <w:sz w:val="22"/>
          <w:szCs w:val="22"/>
        </w:rPr>
        <w:t xml:space="preserve">, </w:t>
      </w:r>
      <w:r w:rsidRPr="00C9491B">
        <w:rPr>
          <w:i/>
          <w:sz w:val="22"/>
          <w:szCs w:val="22"/>
        </w:rPr>
        <w:t>45</w:t>
      </w:r>
      <w:r w:rsidRPr="00C9491B">
        <w:rPr>
          <w:sz w:val="22"/>
          <w:szCs w:val="22"/>
        </w:rPr>
        <w:t xml:space="preserve">(6), 944–957. https://doi.org/10.1007/s10488-018-0876-8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Sobell</w:t>
      </w:r>
      <w:proofErr w:type="spellEnd"/>
      <w:r w:rsidRPr="00C9491B">
        <w:rPr>
          <w:color w:val="000000"/>
          <w:sz w:val="22"/>
          <w:szCs w:val="22"/>
        </w:rPr>
        <w:t xml:space="preserve">, L. C., Brown, J., Leo, G. I., &amp; </w:t>
      </w:r>
      <w:proofErr w:type="spellStart"/>
      <w:r w:rsidRPr="00C9491B">
        <w:rPr>
          <w:color w:val="000000"/>
          <w:sz w:val="22"/>
          <w:szCs w:val="22"/>
        </w:rPr>
        <w:t>Sobell</w:t>
      </w:r>
      <w:proofErr w:type="spellEnd"/>
      <w:r w:rsidRPr="00C9491B">
        <w:rPr>
          <w:color w:val="000000"/>
          <w:sz w:val="22"/>
          <w:szCs w:val="22"/>
        </w:rPr>
        <w:t xml:space="preserve">, M. B. (1996). The reliability of the alcohol timeline </w:t>
      </w:r>
      <w:proofErr w:type="spellStart"/>
      <w:r w:rsidRPr="00C9491B">
        <w:rPr>
          <w:color w:val="000000"/>
          <w:sz w:val="22"/>
          <w:szCs w:val="22"/>
        </w:rPr>
        <w:t>followback</w:t>
      </w:r>
      <w:proofErr w:type="spellEnd"/>
      <w:r w:rsidRPr="00C9491B">
        <w:rPr>
          <w:color w:val="000000"/>
          <w:sz w:val="22"/>
          <w:szCs w:val="22"/>
        </w:rPr>
        <w:t xml:space="preserve"> when administered by telephone and by computer. </w:t>
      </w:r>
      <w:r w:rsidRPr="00C9491B">
        <w:rPr>
          <w:i/>
          <w:color w:val="000000"/>
          <w:sz w:val="22"/>
          <w:szCs w:val="22"/>
        </w:rPr>
        <w:t>Drug and Alcohol Dependence</w:t>
      </w:r>
      <w:r w:rsidRPr="00C9491B">
        <w:rPr>
          <w:color w:val="000000"/>
          <w:sz w:val="22"/>
          <w:szCs w:val="22"/>
        </w:rPr>
        <w:t xml:space="preserve">, </w:t>
      </w:r>
      <w:r w:rsidRPr="00C9491B">
        <w:rPr>
          <w:i/>
          <w:color w:val="000000"/>
          <w:sz w:val="22"/>
          <w:szCs w:val="22"/>
        </w:rPr>
        <w:t>42</w:t>
      </w:r>
      <w:r w:rsidRPr="00C9491B">
        <w:rPr>
          <w:color w:val="000000"/>
          <w:sz w:val="22"/>
          <w:szCs w:val="22"/>
        </w:rPr>
        <w:t xml:space="preserve">(1), 49–54. https://doi.org/10.1016/0376-8716(96)01263-x </w:t>
      </w:r>
    </w:p>
    <w:p w:rsidR="003510ED" w:rsidRPr="00C9491B" w:rsidRDefault="002054B1">
      <w:pPr>
        <w:pBdr>
          <w:bottom w:val="none" w:sz="0" w:space="19" w:color="000000"/>
        </w:pBdr>
        <w:spacing w:line="480" w:lineRule="auto"/>
        <w:ind w:left="720" w:hanging="720"/>
        <w:rPr>
          <w:color w:val="000000"/>
          <w:sz w:val="22"/>
          <w:szCs w:val="22"/>
        </w:rPr>
      </w:pPr>
      <w:r w:rsidRPr="00C9491B">
        <w:rPr>
          <w:sz w:val="22"/>
          <w:szCs w:val="22"/>
        </w:rPr>
        <w:lastRenderedPageBreak/>
        <w:t xml:space="preserve">Steiner, H., &amp; </w:t>
      </w:r>
      <w:proofErr w:type="spellStart"/>
      <w:r w:rsidRPr="00C9491B">
        <w:rPr>
          <w:sz w:val="22"/>
          <w:szCs w:val="22"/>
        </w:rPr>
        <w:t>Remsing</w:t>
      </w:r>
      <w:proofErr w:type="spellEnd"/>
      <w:r w:rsidRPr="00C9491B">
        <w:rPr>
          <w:sz w:val="22"/>
          <w:szCs w:val="22"/>
        </w:rPr>
        <w:t xml:space="preserve">, L. (2007). Practice parameter for the assessment and treatment of children and adolescents with oppositional defiant disorder. </w:t>
      </w:r>
      <w:r w:rsidRPr="00C9491B">
        <w:rPr>
          <w:i/>
          <w:sz w:val="22"/>
          <w:szCs w:val="22"/>
        </w:rPr>
        <w:t>Journal of the American Academy of Child &amp; Adolescent Psychiatry</w:t>
      </w:r>
      <w:r w:rsidRPr="00C9491B">
        <w:rPr>
          <w:sz w:val="22"/>
          <w:szCs w:val="22"/>
        </w:rPr>
        <w:t xml:space="preserve">, </w:t>
      </w:r>
      <w:r w:rsidRPr="00C9491B">
        <w:rPr>
          <w:i/>
          <w:sz w:val="22"/>
          <w:szCs w:val="22"/>
        </w:rPr>
        <w:t>46</w:t>
      </w:r>
      <w:r w:rsidRPr="00C9491B">
        <w:rPr>
          <w:sz w:val="22"/>
          <w:szCs w:val="22"/>
        </w:rPr>
        <w:t xml:space="preserve">(1), 126–141. https://doi.org/10.1097/01.chi.0000246060.62706.af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Stewman</w:t>
      </w:r>
      <w:proofErr w:type="spellEnd"/>
      <w:r w:rsidRPr="00C9491B">
        <w:rPr>
          <w:color w:val="000000"/>
          <w:sz w:val="22"/>
          <w:szCs w:val="22"/>
        </w:rPr>
        <w:t xml:space="preserve">, C. G., Liebman, C., Fink, L., &amp; </w:t>
      </w:r>
      <w:proofErr w:type="spellStart"/>
      <w:r w:rsidRPr="00C9491B">
        <w:rPr>
          <w:color w:val="000000"/>
          <w:sz w:val="22"/>
          <w:szCs w:val="22"/>
        </w:rPr>
        <w:t>Sandella</w:t>
      </w:r>
      <w:proofErr w:type="spellEnd"/>
      <w:r w:rsidRPr="00C9491B">
        <w:rPr>
          <w:color w:val="000000"/>
          <w:sz w:val="22"/>
          <w:szCs w:val="22"/>
        </w:rPr>
        <w:t>, B. (201</w:t>
      </w:r>
      <w:r w:rsidR="000345DA" w:rsidRPr="00C9491B">
        <w:rPr>
          <w:color w:val="000000"/>
          <w:sz w:val="22"/>
          <w:szCs w:val="22"/>
        </w:rPr>
        <w:t>8</w:t>
      </w:r>
      <w:r w:rsidRPr="00C9491B">
        <w:rPr>
          <w:color w:val="000000"/>
          <w:sz w:val="22"/>
          <w:szCs w:val="22"/>
        </w:rPr>
        <w:t xml:space="preserve">). Attention deficit/hyperactivity disorder: unique considerations in athletes. </w:t>
      </w:r>
      <w:r w:rsidRPr="00C9491B">
        <w:rPr>
          <w:i/>
          <w:color w:val="000000"/>
          <w:sz w:val="22"/>
          <w:szCs w:val="22"/>
        </w:rPr>
        <w:t>Sports Health: A Multidisciplinary Approach</w:t>
      </w:r>
      <w:r w:rsidRPr="00C9491B">
        <w:rPr>
          <w:color w:val="000000"/>
          <w:sz w:val="22"/>
          <w:szCs w:val="22"/>
        </w:rPr>
        <w:t xml:space="preserve">, </w:t>
      </w:r>
      <w:r w:rsidRPr="00C9491B">
        <w:rPr>
          <w:i/>
          <w:color w:val="000000"/>
          <w:sz w:val="22"/>
          <w:szCs w:val="22"/>
        </w:rPr>
        <w:t>10</w:t>
      </w:r>
      <w:r w:rsidRPr="00C9491B">
        <w:rPr>
          <w:color w:val="000000"/>
          <w:sz w:val="22"/>
          <w:szCs w:val="22"/>
        </w:rPr>
        <w:t xml:space="preserve">(1), 40–46. https://doi.org/10.1177/1941738117742906 </w:t>
      </w:r>
    </w:p>
    <w:p w:rsidR="003510ED" w:rsidRPr="00C9491B" w:rsidRDefault="002054B1">
      <w:pPr>
        <w:pBdr>
          <w:bottom w:val="none" w:sz="0" w:space="19" w:color="000000"/>
        </w:pBdr>
        <w:spacing w:line="480" w:lineRule="auto"/>
        <w:ind w:left="720" w:hanging="720"/>
        <w:rPr>
          <w:color w:val="000000"/>
          <w:sz w:val="22"/>
          <w:szCs w:val="22"/>
        </w:rPr>
      </w:pPr>
      <w:r w:rsidRPr="00C9491B">
        <w:rPr>
          <w:sz w:val="22"/>
          <w:szCs w:val="22"/>
        </w:rPr>
        <w:t xml:space="preserve">Wang, Y.-P., &amp; </w:t>
      </w:r>
      <w:proofErr w:type="spellStart"/>
      <w:r w:rsidRPr="00C9491B">
        <w:rPr>
          <w:sz w:val="22"/>
          <w:szCs w:val="22"/>
        </w:rPr>
        <w:t>Gorenstein</w:t>
      </w:r>
      <w:proofErr w:type="spellEnd"/>
      <w:r w:rsidRPr="00C9491B">
        <w:rPr>
          <w:sz w:val="22"/>
          <w:szCs w:val="22"/>
        </w:rPr>
        <w:t xml:space="preserve">, C. (2013). Psychometric properties of the beck depression inventory-ii: a comprehensive review. </w:t>
      </w:r>
      <w:proofErr w:type="spellStart"/>
      <w:r w:rsidRPr="00C9491B">
        <w:rPr>
          <w:i/>
          <w:sz w:val="22"/>
          <w:szCs w:val="22"/>
        </w:rPr>
        <w:t>Revista</w:t>
      </w:r>
      <w:proofErr w:type="spellEnd"/>
      <w:r w:rsidRPr="00C9491B">
        <w:rPr>
          <w:i/>
          <w:sz w:val="22"/>
          <w:szCs w:val="22"/>
        </w:rPr>
        <w:t xml:space="preserve"> </w:t>
      </w:r>
      <w:proofErr w:type="spellStart"/>
      <w:r w:rsidRPr="00C9491B">
        <w:rPr>
          <w:i/>
          <w:sz w:val="22"/>
          <w:szCs w:val="22"/>
        </w:rPr>
        <w:t>Brasileira</w:t>
      </w:r>
      <w:proofErr w:type="spellEnd"/>
      <w:r w:rsidRPr="00C9491B">
        <w:rPr>
          <w:i/>
          <w:sz w:val="22"/>
          <w:szCs w:val="22"/>
        </w:rPr>
        <w:t xml:space="preserve"> De </w:t>
      </w:r>
      <w:proofErr w:type="spellStart"/>
      <w:r w:rsidRPr="00C9491B">
        <w:rPr>
          <w:i/>
          <w:sz w:val="22"/>
          <w:szCs w:val="22"/>
        </w:rPr>
        <w:t>Psiquiatria</w:t>
      </w:r>
      <w:proofErr w:type="spellEnd"/>
      <w:r w:rsidRPr="00C9491B">
        <w:rPr>
          <w:sz w:val="22"/>
          <w:szCs w:val="22"/>
        </w:rPr>
        <w:t xml:space="preserve">, </w:t>
      </w:r>
      <w:r w:rsidRPr="00C9491B">
        <w:rPr>
          <w:i/>
          <w:sz w:val="22"/>
          <w:szCs w:val="22"/>
        </w:rPr>
        <w:t>35</w:t>
      </w:r>
      <w:r w:rsidRPr="00C9491B">
        <w:rPr>
          <w:sz w:val="22"/>
          <w:szCs w:val="22"/>
        </w:rPr>
        <w:t>(4), 416–431. https://doi.org/10.1590/1516-4446-2012-1048</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White, R. D., Harris, G. D., &amp; Gibson, M. E. (2013). Attention deficit/hyperactivity disorder and athletes. </w:t>
      </w:r>
      <w:r w:rsidRPr="00C9491B">
        <w:rPr>
          <w:i/>
          <w:color w:val="000000"/>
          <w:sz w:val="22"/>
          <w:szCs w:val="22"/>
        </w:rPr>
        <w:t>Sports Health: A Multidisciplinary Approach,</w:t>
      </w:r>
      <w:r w:rsidRPr="00C9491B">
        <w:rPr>
          <w:color w:val="000000"/>
          <w:sz w:val="22"/>
          <w:szCs w:val="22"/>
        </w:rPr>
        <w:t xml:space="preserve"> </w:t>
      </w:r>
      <w:r w:rsidRPr="00C9491B">
        <w:rPr>
          <w:i/>
          <w:color w:val="000000"/>
          <w:sz w:val="22"/>
          <w:szCs w:val="22"/>
        </w:rPr>
        <w:t>6</w:t>
      </w:r>
      <w:r w:rsidRPr="00C9491B">
        <w:rPr>
          <w:color w:val="000000"/>
          <w:sz w:val="22"/>
          <w:szCs w:val="22"/>
        </w:rPr>
        <w:t>(2), 149-156. doi:10.1177/1941738113484679</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Tamminen</w:t>
      </w:r>
      <w:proofErr w:type="spellEnd"/>
      <w:r w:rsidRPr="00C9491B">
        <w:rPr>
          <w:color w:val="000000"/>
          <w:sz w:val="22"/>
          <w:szCs w:val="22"/>
        </w:rPr>
        <w:t xml:space="preserve">, K. A., &amp; Holt, N. L. (2012). Adolescent athletes’ learning about coping and the roles of parents and coaches. </w:t>
      </w:r>
      <w:r w:rsidRPr="00C9491B">
        <w:rPr>
          <w:i/>
          <w:color w:val="000000"/>
          <w:sz w:val="22"/>
          <w:szCs w:val="22"/>
        </w:rPr>
        <w:t>Psychology of Sport and Exercise</w:t>
      </w:r>
      <w:r w:rsidRPr="00C9491B">
        <w:rPr>
          <w:color w:val="000000"/>
          <w:sz w:val="22"/>
          <w:szCs w:val="22"/>
        </w:rPr>
        <w:t xml:space="preserve">, </w:t>
      </w:r>
      <w:r w:rsidRPr="00C9491B">
        <w:rPr>
          <w:i/>
          <w:color w:val="000000"/>
          <w:sz w:val="22"/>
          <w:szCs w:val="22"/>
        </w:rPr>
        <w:t>13</w:t>
      </w:r>
      <w:r w:rsidRPr="00C9491B">
        <w:rPr>
          <w:color w:val="000000"/>
          <w:sz w:val="22"/>
          <w:szCs w:val="22"/>
        </w:rPr>
        <w:t xml:space="preserve">(1), 69–79. https://doi.org/10.1016/j.psychsport.2011.07.006 </w:t>
      </w:r>
    </w:p>
    <w:p w:rsidR="003510ED" w:rsidRPr="00C9491B" w:rsidRDefault="002054B1">
      <w:pPr>
        <w:pBdr>
          <w:bottom w:val="none" w:sz="0" w:space="19" w:color="000000"/>
        </w:pBdr>
        <w:spacing w:line="480" w:lineRule="auto"/>
        <w:ind w:left="720" w:hanging="720"/>
        <w:rPr>
          <w:color w:val="000000"/>
          <w:sz w:val="22"/>
          <w:szCs w:val="22"/>
        </w:rPr>
      </w:pPr>
      <w:proofErr w:type="spellStart"/>
      <w:r w:rsidRPr="00C9491B">
        <w:rPr>
          <w:color w:val="000000"/>
          <w:sz w:val="22"/>
          <w:szCs w:val="22"/>
        </w:rPr>
        <w:t>Turgay</w:t>
      </w:r>
      <w:proofErr w:type="spellEnd"/>
      <w:r w:rsidRPr="00C9491B">
        <w:rPr>
          <w:color w:val="000000"/>
          <w:sz w:val="22"/>
          <w:szCs w:val="22"/>
        </w:rPr>
        <w:t xml:space="preserve">, A. (2009). Psychopharmacological treatment of oppositional defiant disorder. </w:t>
      </w:r>
      <w:r w:rsidRPr="00C9491B">
        <w:rPr>
          <w:i/>
          <w:color w:val="000000"/>
          <w:sz w:val="22"/>
          <w:szCs w:val="22"/>
        </w:rPr>
        <w:t>CNS Drugs</w:t>
      </w:r>
      <w:r w:rsidRPr="00C9491B">
        <w:rPr>
          <w:color w:val="000000"/>
          <w:sz w:val="22"/>
          <w:szCs w:val="22"/>
        </w:rPr>
        <w:t xml:space="preserve">, </w:t>
      </w:r>
      <w:r w:rsidRPr="00C9491B">
        <w:rPr>
          <w:i/>
          <w:color w:val="000000"/>
          <w:sz w:val="22"/>
          <w:szCs w:val="22"/>
        </w:rPr>
        <w:t>23</w:t>
      </w:r>
      <w:r w:rsidRPr="00C9491B">
        <w:rPr>
          <w:color w:val="000000"/>
          <w:sz w:val="22"/>
          <w:szCs w:val="22"/>
        </w:rPr>
        <w:t xml:space="preserve">(1), 1–17. https://doi.org/10.2165/0023210-200923010-00001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Vargas-</w:t>
      </w:r>
      <w:proofErr w:type="spellStart"/>
      <w:r w:rsidRPr="00C9491B">
        <w:rPr>
          <w:color w:val="000000"/>
          <w:sz w:val="22"/>
          <w:szCs w:val="22"/>
        </w:rPr>
        <w:t>Tonsing</w:t>
      </w:r>
      <w:proofErr w:type="spellEnd"/>
      <w:r w:rsidRPr="00C9491B">
        <w:rPr>
          <w:color w:val="000000"/>
          <w:sz w:val="22"/>
          <w:szCs w:val="22"/>
        </w:rPr>
        <w:t xml:space="preserve">, T. M., Flores, M., &amp; Beyer, R. (2008). Volunteer youth sport coaches’ efficacy beliefs for working with athletes with ADHD. </w:t>
      </w:r>
      <w:r w:rsidRPr="00C9491B">
        <w:rPr>
          <w:i/>
          <w:color w:val="000000"/>
          <w:sz w:val="22"/>
          <w:szCs w:val="22"/>
        </w:rPr>
        <w:t>Journal of Coaching Education</w:t>
      </w:r>
      <w:r w:rsidRPr="00C9491B">
        <w:rPr>
          <w:color w:val="000000"/>
          <w:sz w:val="22"/>
          <w:szCs w:val="22"/>
        </w:rPr>
        <w:t xml:space="preserve">, </w:t>
      </w:r>
      <w:r w:rsidRPr="00C9491B">
        <w:rPr>
          <w:i/>
          <w:color w:val="000000"/>
          <w:sz w:val="22"/>
          <w:szCs w:val="22"/>
        </w:rPr>
        <w:t>1</w:t>
      </w:r>
      <w:r w:rsidRPr="00C9491B">
        <w:rPr>
          <w:color w:val="000000"/>
          <w:sz w:val="22"/>
          <w:szCs w:val="22"/>
        </w:rPr>
        <w:t xml:space="preserve">(2), 64–79. https://doi.org/10.1123/jce.1.2.64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Wagstaff, C. R. D. (2014). Emotion regulation and sport performance. </w:t>
      </w:r>
      <w:r w:rsidRPr="00C9491B">
        <w:rPr>
          <w:i/>
          <w:color w:val="000000"/>
          <w:sz w:val="22"/>
          <w:szCs w:val="22"/>
        </w:rPr>
        <w:t>Journal of Sport and Exercise Psychology</w:t>
      </w:r>
      <w:r w:rsidRPr="00C9491B">
        <w:rPr>
          <w:color w:val="000000"/>
          <w:sz w:val="22"/>
          <w:szCs w:val="22"/>
        </w:rPr>
        <w:t xml:space="preserve">, </w:t>
      </w:r>
      <w:r w:rsidRPr="00C9491B">
        <w:rPr>
          <w:i/>
          <w:color w:val="000000"/>
          <w:sz w:val="22"/>
          <w:szCs w:val="22"/>
        </w:rPr>
        <w:t>36</w:t>
      </w:r>
      <w:r w:rsidRPr="00C9491B">
        <w:rPr>
          <w:color w:val="000000"/>
          <w:sz w:val="22"/>
          <w:szCs w:val="22"/>
        </w:rPr>
        <w:t xml:space="preserve">(4), 401–412. https://doi.org/10.1123/jsep.2013-0257 </w:t>
      </w:r>
    </w:p>
    <w:p w:rsidR="003510ED" w:rsidRPr="00C9491B" w:rsidRDefault="002054B1">
      <w:pPr>
        <w:pBdr>
          <w:bottom w:val="none" w:sz="0" w:space="19" w:color="000000"/>
        </w:pBdr>
        <w:spacing w:line="480" w:lineRule="auto"/>
        <w:ind w:left="720" w:hanging="720"/>
        <w:rPr>
          <w:color w:val="000000"/>
          <w:sz w:val="22"/>
          <w:szCs w:val="22"/>
        </w:rPr>
      </w:pPr>
      <w:r w:rsidRPr="00C9491B">
        <w:rPr>
          <w:color w:val="000000"/>
          <w:sz w:val="22"/>
          <w:szCs w:val="22"/>
        </w:rPr>
        <w:t xml:space="preserve">Zhou, F., Yu, T., Du, R., Fan, G., Liu, Y., Liu, Z., … Cao, B. (2020). Clinical course and risk factors for mortality of adult inpatients with COVID-19 in Wuhan, China: a retrospective cohort study. </w:t>
      </w:r>
      <w:r w:rsidRPr="00C9491B">
        <w:rPr>
          <w:i/>
          <w:color w:val="000000"/>
          <w:sz w:val="22"/>
          <w:szCs w:val="22"/>
        </w:rPr>
        <w:t>The Lancet</w:t>
      </w:r>
      <w:r w:rsidRPr="00C9491B">
        <w:rPr>
          <w:color w:val="000000"/>
          <w:sz w:val="22"/>
          <w:szCs w:val="22"/>
        </w:rPr>
        <w:t xml:space="preserve">, </w:t>
      </w:r>
      <w:r w:rsidRPr="00C9491B">
        <w:rPr>
          <w:i/>
          <w:color w:val="000000"/>
          <w:sz w:val="22"/>
          <w:szCs w:val="22"/>
        </w:rPr>
        <w:t>395</w:t>
      </w:r>
      <w:r w:rsidRPr="00C9491B">
        <w:rPr>
          <w:color w:val="000000"/>
          <w:sz w:val="22"/>
          <w:szCs w:val="22"/>
        </w:rPr>
        <w:t xml:space="preserve">(10229), 1054–1062. </w:t>
      </w:r>
      <w:r w:rsidRPr="00C9491B">
        <w:rPr>
          <w:sz w:val="22"/>
          <w:szCs w:val="22"/>
        </w:rPr>
        <w:t>https://doi.org/10.1016/s0140-6736(20)30566-3</w:t>
      </w:r>
      <w:r w:rsidRPr="00C9491B">
        <w:rPr>
          <w:color w:val="000000"/>
          <w:sz w:val="22"/>
          <w:szCs w:val="22"/>
        </w:rPr>
        <w:t xml:space="preserve"> </w:t>
      </w:r>
    </w:p>
    <w:p w:rsidR="003510ED" w:rsidRPr="00C9491B" w:rsidRDefault="003510ED">
      <w:pPr>
        <w:pBdr>
          <w:bottom w:val="none" w:sz="0" w:space="19" w:color="000000"/>
        </w:pBdr>
        <w:spacing w:line="480" w:lineRule="auto"/>
        <w:rPr>
          <w:color w:val="000000"/>
          <w:sz w:val="22"/>
          <w:szCs w:val="22"/>
        </w:rPr>
      </w:pPr>
    </w:p>
    <w:p w:rsidR="003510ED" w:rsidRDefault="002054B1" w:rsidP="00AE3ABC">
      <w:pPr>
        <w:rPr>
          <w:color w:val="000000"/>
        </w:rPr>
      </w:pPr>
      <w:r w:rsidRPr="00C9491B">
        <w:rPr>
          <w:sz w:val="22"/>
          <w:szCs w:val="22"/>
        </w:rPr>
        <w:br w:type="page"/>
      </w:r>
      <w:r>
        <w:rPr>
          <w:color w:val="000000"/>
        </w:rPr>
        <w:lastRenderedPageBreak/>
        <w:t>Table 1</w:t>
      </w:r>
    </w:p>
    <w:p w:rsidR="003510ED" w:rsidRDefault="002054B1">
      <w:pPr>
        <w:pBdr>
          <w:bottom w:val="none" w:sz="0" w:space="19" w:color="000000"/>
        </w:pBdr>
        <w:rPr>
          <w:color w:val="000000"/>
        </w:rPr>
      </w:pPr>
      <w:r>
        <w:rPr>
          <w:i/>
          <w:color w:val="000000"/>
        </w:rPr>
        <w:t>Pre-, Post- and Follow-up Assessments of Mental Health</w:t>
      </w: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260"/>
        <w:gridCol w:w="1326"/>
        <w:gridCol w:w="1472"/>
        <w:gridCol w:w="1484"/>
        <w:gridCol w:w="1473"/>
      </w:tblGrid>
      <w:tr w:rsidR="003510ED">
        <w:trPr>
          <w:trHeight w:val="675"/>
        </w:trPr>
        <w:tc>
          <w:tcPr>
            <w:tcW w:w="2430" w:type="dxa"/>
            <w:tcBorders>
              <w:left w:val="nil"/>
              <w:bottom w:val="single" w:sz="4" w:space="0" w:color="000000"/>
              <w:right w:val="nil"/>
            </w:tcBorders>
            <w:vAlign w:val="center"/>
          </w:tcPr>
          <w:p w:rsidR="003510ED" w:rsidRPr="00B43938" w:rsidRDefault="002054B1">
            <w:pPr>
              <w:jc w:val="center"/>
              <w:rPr>
                <w:sz w:val="16"/>
                <w:szCs w:val="16"/>
              </w:rPr>
            </w:pPr>
            <w:r w:rsidRPr="00B43938">
              <w:rPr>
                <w:color w:val="000000"/>
                <w:sz w:val="16"/>
                <w:szCs w:val="16"/>
              </w:rPr>
              <w:t>Scale</w:t>
            </w:r>
          </w:p>
        </w:tc>
        <w:tc>
          <w:tcPr>
            <w:tcW w:w="1260" w:type="dxa"/>
            <w:tcBorders>
              <w:left w:val="nil"/>
              <w:bottom w:val="single" w:sz="4" w:space="0" w:color="000000"/>
              <w:right w:val="nil"/>
            </w:tcBorders>
            <w:vAlign w:val="center"/>
          </w:tcPr>
          <w:p w:rsidR="003510ED" w:rsidRPr="00B43938" w:rsidRDefault="002054B1">
            <w:pPr>
              <w:jc w:val="center"/>
              <w:rPr>
                <w:sz w:val="16"/>
                <w:szCs w:val="16"/>
              </w:rPr>
            </w:pPr>
            <w:r w:rsidRPr="00B43938">
              <w:rPr>
                <w:color w:val="000000"/>
                <w:sz w:val="16"/>
                <w:szCs w:val="16"/>
              </w:rPr>
              <w:t>Pre-Intervention</w:t>
            </w:r>
          </w:p>
        </w:tc>
        <w:tc>
          <w:tcPr>
            <w:tcW w:w="1326" w:type="dxa"/>
            <w:tcBorders>
              <w:left w:val="nil"/>
              <w:bottom w:val="single" w:sz="4" w:space="0" w:color="000000"/>
              <w:right w:val="nil"/>
            </w:tcBorders>
            <w:vAlign w:val="center"/>
          </w:tcPr>
          <w:p w:rsidR="003510ED" w:rsidRPr="00B43938" w:rsidRDefault="002054B1">
            <w:pPr>
              <w:jc w:val="center"/>
              <w:rPr>
                <w:sz w:val="16"/>
                <w:szCs w:val="16"/>
              </w:rPr>
            </w:pPr>
            <w:r w:rsidRPr="00B43938">
              <w:rPr>
                <w:color w:val="000000"/>
                <w:sz w:val="16"/>
                <w:szCs w:val="16"/>
              </w:rPr>
              <w:t>Post-Intervention</w:t>
            </w:r>
          </w:p>
        </w:tc>
        <w:tc>
          <w:tcPr>
            <w:tcW w:w="1472" w:type="dxa"/>
            <w:tcBorders>
              <w:left w:val="nil"/>
              <w:bottom w:val="single" w:sz="4" w:space="0" w:color="000000"/>
              <w:right w:val="nil"/>
            </w:tcBorders>
            <w:vAlign w:val="center"/>
          </w:tcPr>
          <w:p w:rsidR="003510ED" w:rsidRPr="00B43938" w:rsidRDefault="002054B1">
            <w:pPr>
              <w:jc w:val="center"/>
              <w:rPr>
                <w:sz w:val="16"/>
                <w:szCs w:val="16"/>
              </w:rPr>
            </w:pPr>
            <w:r w:rsidRPr="00B43938">
              <w:rPr>
                <w:color w:val="000000"/>
                <w:sz w:val="16"/>
                <w:szCs w:val="16"/>
              </w:rPr>
              <w:t>1-Month Follow Up</w:t>
            </w:r>
          </w:p>
        </w:tc>
        <w:tc>
          <w:tcPr>
            <w:tcW w:w="1484" w:type="dxa"/>
            <w:tcBorders>
              <w:left w:val="nil"/>
              <w:bottom w:val="single" w:sz="4" w:space="0" w:color="000000"/>
              <w:right w:val="nil"/>
            </w:tcBorders>
            <w:vAlign w:val="center"/>
          </w:tcPr>
          <w:p w:rsidR="003510ED" w:rsidRPr="00B43938" w:rsidRDefault="002054B1">
            <w:pPr>
              <w:jc w:val="center"/>
              <w:rPr>
                <w:sz w:val="16"/>
                <w:szCs w:val="16"/>
              </w:rPr>
            </w:pPr>
            <w:r w:rsidRPr="00B43938">
              <w:rPr>
                <w:sz w:val="16"/>
                <w:szCs w:val="16"/>
              </w:rPr>
              <w:t>Post-Intervention Reliable Change Index</w:t>
            </w:r>
          </w:p>
        </w:tc>
        <w:tc>
          <w:tcPr>
            <w:tcW w:w="1473" w:type="dxa"/>
            <w:tcBorders>
              <w:left w:val="nil"/>
              <w:bottom w:val="single" w:sz="4" w:space="0" w:color="000000"/>
              <w:right w:val="nil"/>
            </w:tcBorders>
            <w:vAlign w:val="center"/>
          </w:tcPr>
          <w:p w:rsidR="003510ED" w:rsidRPr="00B43938" w:rsidRDefault="002054B1">
            <w:pPr>
              <w:pBdr>
                <w:top w:val="nil"/>
                <w:left w:val="nil"/>
                <w:bottom w:val="nil"/>
                <w:right w:val="nil"/>
                <w:between w:val="nil"/>
              </w:pBdr>
              <w:ind w:left="-46" w:right="-16"/>
              <w:jc w:val="center"/>
              <w:rPr>
                <w:color w:val="000000"/>
                <w:sz w:val="16"/>
                <w:szCs w:val="16"/>
              </w:rPr>
            </w:pPr>
            <w:r w:rsidRPr="00B43938">
              <w:rPr>
                <w:color w:val="000000"/>
                <w:sz w:val="16"/>
                <w:szCs w:val="16"/>
              </w:rPr>
              <w:t>1-Month Follow Up Reliable Change Index</w:t>
            </w:r>
          </w:p>
        </w:tc>
      </w:tr>
      <w:tr w:rsidR="003510ED">
        <w:trPr>
          <w:trHeight w:val="1126"/>
        </w:trPr>
        <w:tc>
          <w:tcPr>
            <w:tcW w:w="2430" w:type="dxa"/>
            <w:tcBorders>
              <w:left w:val="nil"/>
              <w:bottom w:val="nil"/>
              <w:right w:val="nil"/>
            </w:tcBorders>
          </w:tcPr>
          <w:p w:rsidR="003510ED" w:rsidRPr="00B43938" w:rsidRDefault="002054B1">
            <w:pPr>
              <w:rPr>
                <w:sz w:val="16"/>
                <w:szCs w:val="16"/>
              </w:rPr>
            </w:pPr>
            <w:r w:rsidRPr="00B43938">
              <w:rPr>
                <w:b/>
                <w:color w:val="000000"/>
                <w:sz w:val="16"/>
                <w:szCs w:val="16"/>
              </w:rPr>
              <w:t xml:space="preserve">The Symptoms Check-List-90-Revised (SCL-90-R; </w:t>
            </w:r>
            <w:proofErr w:type="spellStart"/>
            <w:r w:rsidRPr="00B43938">
              <w:rPr>
                <w:b/>
                <w:color w:val="000000"/>
                <w:sz w:val="16"/>
                <w:szCs w:val="16"/>
              </w:rPr>
              <w:t>Derogatis</w:t>
            </w:r>
            <w:proofErr w:type="spellEnd"/>
            <w:r w:rsidRPr="00B43938">
              <w:rPr>
                <w:b/>
                <w:color w:val="000000"/>
                <w:sz w:val="16"/>
                <w:szCs w:val="16"/>
              </w:rPr>
              <w:t xml:space="preserve">, </w:t>
            </w:r>
            <w:proofErr w:type="spellStart"/>
            <w:r w:rsidRPr="00B43938">
              <w:rPr>
                <w:b/>
                <w:color w:val="000000"/>
                <w:sz w:val="16"/>
                <w:szCs w:val="16"/>
              </w:rPr>
              <w:t>Rickels</w:t>
            </w:r>
            <w:proofErr w:type="spellEnd"/>
            <w:r w:rsidRPr="00B43938">
              <w:rPr>
                <w:b/>
                <w:color w:val="000000"/>
                <w:sz w:val="16"/>
                <w:szCs w:val="16"/>
              </w:rPr>
              <w:t>, &amp; Rock, 1976; T scores).</w:t>
            </w:r>
          </w:p>
        </w:tc>
        <w:tc>
          <w:tcPr>
            <w:tcW w:w="1260" w:type="dxa"/>
            <w:tcBorders>
              <w:left w:val="nil"/>
              <w:bottom w:val="nil"/>
              <w:right w:val="nil"/>
            </w:tcBorders>
          </w:tcPr>
          <w:p w:rsidR="003510ED" w:rsidRPr="00B43938" w:rsidRDefault="003510ED">
            <w:pPr>
              <w:rPr>
                <w:sz w:val="16"/>
                <w:szCs w:val="16"/>
              </w:rPr>
            </w:pPr>
          </w:p>
        </w:tc>
        <w:tc>
          <w:tcPr>
            <w:tcW w:w="1326" w:type="dxa"/>
            <w:tcBorders>
              <w:left w:val="nil"/>
              <w:bottom w:val="nil"/>
              <w:right w:val="nil"/>
            </w:tcBorders>
          </w:tcPr>
          <w:p w:rsidR="003510ED" w:rsidRPr="00B43938" w:rsidRDefault="003510ED">
            <w:pPr>
              <w:rPr>
                <w:sz w:val="16"/>
                <w:szCs w:val="16"/>
              </w:rPr>
            </w:pPr>
          </w:p>
        </w:tc>
        <w:tc>
          <w:tcPr>
            <w:tcW w:w="1472" w:type="dxa"/>
            <w:tcBorders>
              <w:left w:val="nil"/>
              <w:bottom w:val="nil"/>
              <w:right w:val="nil"/>
            </w:tcBorders>
          </w:tcPr>
          <w:p w:rsidR="003510ED" w:rsidRPr="00B43938" w:rsidRDefault="003510ED">
            <w:pPr>
              <w:rPr>
                <w:sz w:val="16"/>
                <w:szCs w:val="16"/>
              </w:rPr>
            </w:pPr>
          </w:p>
        </w:tc>
        <w:tc>
          <w:tcPr>
            <w:tcW w:w="1484" w:type="dxa"/>
            <w:tcBorders>
              <w:left w:val="nil"/>
              <w:bottom w:val="nil"/>
              <w:right w:val="nil"/>
            </w:tcBorders>
          </w:tcPr>
          <w:p w:rsidR="003510ED" w:rsidRPr="00B43938" w:rsidRDefault="003510ED">
            <w:pPr>
              <w:rPr>
                <w:sz w:val="16"/>
                <w:szCs w:val="16"/>
              </w:rPr>
            </w:pPr>
          </w:p>
        </w:tc>
        <w:tc>
          <w:tcPr>
            <w:tcW w:w="1473" w:type="dxa"/>
            <w:tcBorders>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167" w:hanging="167"/>
              <w:rPr>
                <w:sz w:val="16"/>
                <w:szCs w:val="16"/>
              </w:rPr>
            </w:pPr>
            <w:r w:rsidRPr="00B43938">
              <w:rPr>
                <w:color w:val="000000"/>
                <w:sz w:val="16"/>
                <w:szCs w:val="16"/>
              </w:rPr>
              <w:t xml:space="preserve">   Psychoticism</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64</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44</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44</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167" w:hanging="167"/>
              <w:rPr>
                <w:sz w:val="16"/>
                <w:szCs w:val="16"/>
              </w:rPr>
            </w:pPr>
            <w:r w:rsidRPr="00B43938">
              <w:rPr>
                <w:color w:val="000000"/>
                <w:sz w:val="16"/>
                <w:szCs w:val="16"/>
              </w:rPr>
              <w:t xml:space="preserve">   Obsessive-Compulsive</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76</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39</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39</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167" w:hanging="167"/>
              <w:rPr>
                <w:sz w:val="16"/>
                <w:szCs w:val="16"/>
              </w:rPr>
            </w:pPr>
            <w:r w:rsidRPr="00B43938">
              <w:rPr>
                <w:color w:val="000000"/>
                <w:sz w:val="16"/>
                <w:szCs w:val="16"/>
              </w:rPr>
              <w:t xml:space="preserve">   Paranoid Ideation</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56</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41</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41</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449"/>
        </w:trPr>
        <w:tc>
          <w:tcPr>
            <w:tcW w:w="2430" w:type="dxa"/>
            <w:tcBorders>
              <w:top w:val="nil"/>
              <w:left w:val="nil"/>
              <w:bottom w:val="nil"/>
              <w:right w:val="nil"/>
            </w:tcBorders>
          </w:tcPr>
          <w:p w:rsidR="003510ED" w:rsidRPr="00B43938" w:rsidRDefault="002054B1">
            <w:pPr>
              <w:ind w:left="167" w:hanging="167"/>
              <w:rPr>
                <w:sz w:val="16"/>
                <w:szCs w:val="16"/>
              </w:rPr>
            </w:pPr>
            <w:r w:rsidRPr="00B43938">
              <w:rPr>
                <w:color w:val="000000"/>
                <w:sz w:val="16"/>
                <w:szCs w:val="16"/>
              </w:rPr>
              <w:t xml:space="preserve">   Interpersonal Sensitivity</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58</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41</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41</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167" w:hanging="167"/>
              <w:rPr>
                <w:sz w:val="16"/>
                <w:szCs w:val="16"/>
              </w:rPr>
            </w:pPr>
            <w:r w:rsidRPr="00B43938">
              <w:rPr>
                <w:color w:val="000000"/>
                <w:sz w:val="16"/>
                <w:szCs w:val="16"/>
              </w:rPr>
              <w:t xml:space="preserve">   Anxiety</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69</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40</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40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167" w:hanging="167"/>
              <w:rPr>
                <w:sz w:val="16"/>
                <w:szCs w:val="16"/>
              </w:rPr>
            </w:pPr>
            <w:r w:rsidRPr="00B43938">
              <w:rPr>
                <w:color w:val="000000"/>
                <w:sz w:val="16"/>
                <w:szCs w:val="16"/>
              </w:rPr>
              <w:t xml:space="preserve">   Phobic Anxiety</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59</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47</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47</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167" w:hanging="167"/>
              <w:rPr>
                <w:sz w:val="16"/>
                <w:szCs w:val="16"/>
              </w:rPr>
            </w:pPr>
            <w:r w:rsidRPr="00B43938">
              <w:rPr>
                <w:color w:val="000000"/>
                <w:sz w:val="16"/>
                <w:szCs w:val="16"/>
              </w:rPr>
              <w:t xml:space="preserve">   Depression</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59</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38</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38</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167" w:hanging="167"/>
              <w:rPr>
                <w:sz w:val="16"/>
                <w:szCs w:val="16"/>
              </w:rPr>
            </w:pPr>
            <w:r w:rsidRPr="00B43938">
              <w:rPr>
                <w:color w:val="000000"/>
                <w:sz w:val="16"/>
                <w:szCs w:val="16"/>
              </w:rPr>
              <w:t xml:space="preserve">   Hostility</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81</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41</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41</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167" w:hanging="167"/>
              <w:rPr>
                <w:sz w:val="16"/>
                <w:szCs w:val="16"/>
              </w:rPr>
            </w:pPr>
            <w:r w:rsidRPr="00B43938">
              <w:rPr>
                <w:color w:val="000000"/>
                <w:sz w:val="16"/>
                <w:szCs w:val="16"/>
              </w:rPr>
              <w:t xml:space="preserve">   Somatization</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79</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37</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37</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394"/>
        </w:trPr>
        <w:tc>
          <w:tcPr>
            <w:tcW w:w="2430" w:type="dxa"/>
            <w:tcBorders>
              <w:top w:val="nil"/>
              <w:left w:val="nil"/>
              <w:bottom w:val="nil"/>
              <w:right w:val="nil"/>
            </w:tcBorders>
          </w:tcPr>
          <w:p w:rsidR="003510ED" w:rsidRPr="00B43938" w:rsidRDefault="002054B1">
            <w:pPr>
              <w:rPr>
                <w:sz w:val="16"/>
                <w:szCs w:val="16"/>
              </w:rPr>
            </w:pPr>
            <w:r w:rsidRPr="00B43938">
              <w:rPr>
                <w:color w:val="000000"/>
                <w:sz w:val="16"/>
                <w:szCs w:val="16"/>
              </w:rPr>
              <w:t xml:space="preserve">   Global Severity Index</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72</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34</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34</w:t>
            </w:r>
          </w:p>
        </w:tc>
        <w:tc>
          <w:tcPr>
            <w:tcW w:w="1484"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19.00*</w:t>
            </w:r>
          </w:p>
        </w:tc>
        <w:tc>
          <w:tcPr>
            <w:tcW w:w="1473"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19.00*</w:t>
            </w:r>
          </w:p>
        </w:tc>
      </w:tr>
      <w:tr w:rsidR="003510ED">
        <w:trPr>
          <w:trHeight w:val="76"/>
        </w:trPr>
        <w:tc>
          <w:tcPr>
            <w:tcW w:w="2430" w:type="dxa"/>
            <w:tcBorders>
              <w:top w:val="nil"/>
              <w:left w:val="nil"/>
              <w:bottom w:val="nil"/>
              <w:right w:val="nil"/>
            </w:tcBorders>
          </w:tcPr>
          <w:p w:rsidR="003510ED" w:rsidRPr="00B43938" w:rsidRDefault="002054B1">
            <w:pPr>
              <w:rPr>
                <w:b/>
                <w:sz w:val="16"/>
                <w:szCs w:val="16"/>
              </w:rPr>
            </w:pPr>
            <w:r w:rsidRPr="00B43938">
              <w:rPr>
                <w:b/>
                <w:color w:val="000000"/>
                <w:sz w:val="16"/>
                <w:szCs w:val="16"/>
              </w:rPr>
              <w:t>Beck Depression Inventory-II (BDI-II; Beck et al., 1996)</w:t>
            </w:r>
          </w:p>
          <w:p w:rsidR="003510ED" w:rsidRPr="00B43938" w:rsidRDefault="003510ED">
            <w:pPr>
              <w:rPr>
                <w:sz w:val="16"/>
                <w:szCs w:val="16"/>
              </w:rPr>
            </w:pPr>
          </w:p>
        </w:tc>
        <w:tc>
          <w:tcPr>
            <w:tcW w:w="1260" w:type="dxa"/>
            <w:tcBorders>
              <w:top w:val="nil"/>
              <w:left w:val="nil"/>
              <w:bottom w:val="nil"/>
              <w:right w:val="nil"/>
            </w:tcBorders>
            <w:vAlign w:val="center"/>
          </w:tcPr>
          <w:p w:rsidR="003510ED" w:rsidRPr="00B43938" w:rsidRDefault="003510ED">
            <w:pPr>
              <w:jc w:val="center"/>
              <w:rPr>
                <w:sz w:val="16"/>
                <w:szCs w:val="16"/>
              </w:rPr>
            </w:pPr>
          </w:p>
        </w:tc>
        <w:tc>
          <w:tcPr>
            <w:tcW w:w="1326" w:type="dxa"/>
            <w:tcBorders>
              <w:top w:val="nil"/>
              <w:left w:val="nil"/>
              <w:bottom w:val="nil"/>
              <w:right w:val="nil"/>
            </w:tcBorders>
            <w:vAlign w:val="center"/>
          </w:tcPr>
          <w:p w:rsidR="003510ED" w:rsidRPr="00B43938" w:rsidRDefault="003510ED">
            <w:pPr>
              <w:jc w:val="center"/>
              <w:rPr>
                <w:sz w:val="16"/>
                <w:szCs w:val="16"/>
              </w:rPr>
            </w:pPr>
          </w:p>
        </w:tc>
        <w:tc>
          <w:tcPr>
            <w:tcW w:w="1472" w:type="dxa"/>
            <w:tcBorders>
              <w:top w:val="nil"/>
              <w:left w:val="nil"/>
              <w:bottom w:val="nil"/>
              <w:right w:val="nil"/>
            </w:tcBorders>
            <w:vAlign w:val="center"/>
          </w:tcPr>
          <w:p w:rsidR="003510ED" w:rsidRPr="00B43938" w:rsidRDefault="003510ED">
            <w:pPr>
              <w:jc w:val="center"/>
              <w:rPr>
                <w:sz w:val="16"/>
                <w:szCs w:val="16"/>
              </w:rPr>
            </w:pP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354"/>
        </w:trPr>
        <w:tc>
          <w:tcPr>
            <w:tcW w:w="2430" w:type="dxa"/>
            <w:tcBorders>
              <w:top w:val="nil"/>
              <w:left w:val="nil"/>
              <w:bottom w:val="nil"/>
              <w:right w:val="nil"/>
            </w:tcBorders>
          </w:tcPr>
          <w:p w:rsidR="003510ED" w:rsidRPr="00B43938" w:rsidRDefault="002054B1">
            <w:pPr>
              <w:rPr>
                <w:sz w:val="16"/>
                <w:szCs w:val="16"/>
              </w:rPr>
            </w:pPr>
            <w:r w:rsidRPr="00B43938">
              <w:rPr>
                <w:color w:val="000000"/>
                <w:sz w:val="16"/>
                <w:szCs w:val="16"/>
              </w:rPr>
              <w:t xml:space="preserve">   Total Score</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4</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0</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1</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16"/>
        </w:trPr>
        <w:tc>
          <w:tcPr>
            <w:tcW w:w="2430" w:type="dxa"/>
            <w:tcBorders>
              <w:top w:val="nil"/>
              <w:left w:val="nil"/>
              <w:bottom w:val="nil"/>
              <w:right w:val="nil"/>
            </w:tcBorders>
          </w:tcPr>
          <w:p w:rsidR="003510ED" w:rsidRPr="00B43938" w:rsidRDefault="002054B1">
            <w:pPr>
              <w:rPr>
                <w:b/>
                <w:sz w:val="16"/>
                <w:szCs w:val="16"/>
              </w:rPr>
            </w:pPr>
            <w:r w:rsidRPr="00B43938">
              <w:rPr>
                <w:b/>
                <w:color w:val="000000"/>
                <w:sz w:val="16"/>
                <w:szCs w:val="16"/>
              </w:rPr>
              <w:t xml:space="preserve">Suicide Probability Scale (SPS; </w:t>
            </w:r>
            <w:proofErr w:type="spellStart"/>
            <w:r w:rsidRPr="00B43938">
              <w:rPr>
                <w:b/>
                <w:color w:val="000000"/>
                <w:sz w:val="16"/>
                <w:szCs w:val="16"/>
              </w:rPr>
              <w:t>Larzelere</w:t>
            </w:r>
            <w:proofErr w:type="spellEnd"/>
            <w:r w:rsidRPr="00B43938">
              <w:rPr>
                <w:b/>
                <w:color w:val="000000"/>
                <w:sz w:val="16"/>
                <w:szCs w:val="16"/>
              </w:rPr>
              <w:t xml:space="preserve">, Smith, </w:t>
            </w:r>
            <w:proofErr w:type="spellStart"/>
            <w:r w:rsidRPr="00B43938">
              <w:rPr>
                <w:b/>
                <w:color w:val="000000"/>
                <w:sz w:val="16"/>
                <w:szCs w:val="16"/>
              </w:rPr>
              <w:t>Batenhorst</w:t>
            </w:r>
            <w:proofErr w:type="spellEnd"/>
            <w:r w:rsidRPr="00B43938">
              <w:rPr>
                <w:b/>
                <w:color w:val="000000"/>
                <w:sz w:val="16"/>
                <w:szCs w:val="16"/>
              </w:rPr>
              <w:t>, &amp; Kelly, 1996)</w:t>
            </w:r>
          </w:p>
          <w:p w:rsidR="003510ED" w:rsidRPr="00B43938" w:rsidRDefault="003510ED">
            <w:pPr>
              <w:rPr>
                <w:sz w:val="16"/>
                <w:szCs w:val="16"/>
              </w:rPr>
            </w:pPr>
          </w:p>
        </w:tc>
        <w:tc>
          <w:tcPr>
            <w:tcW w:w="1260" w:type="dxa"/>
            <w:tcBorders>
              <w:top w:val="nil"/>
              <w:left w:val="nil"/>
              <w:bottom w:val="nil"/>
              <w:right w:val="nil"/>
            </w:tcBorders>
            <w:vAlign w:val="center"/>
          </w:tcPr>
          <w:p w:rsidR="003510ED" w:rsidRPr="00B43938" w:rsidRDefault="003510ED">
            <w:pPr>
              <w:jc w:val="center"/>
              <w:rPr>
                <w:sz w:val="16"/>
                <w:szCs w:val="16"/>
              </w:rPr>
            </w:pPr>
          </w:p>
        </w:tc>
        <w:tc>
          <w:tcPr>
            <w:tcW w:w="1326" w:type="dxa"/>
            <w:tcBorders>
              <w:top w:val="nil"/>
              <w:left w:val="nil"/>
              <w:bottom w:val="nil"/>
              <w:right w:val="nil"/>
            </w:tcBorders>
            <w:vAlign w:val="center"/>
          </w:tcPr>
          <w:p w:rsidR="003510ED" w:rsidRPr="00B43938" w:rsidRDefault="003510ED">
            <w:pPr>
              <w:jc w:val="center"/>
              <w:rPr>
                <w:sz w:val="16"/>
                <w:szCs w:val="16"/>
              </w:rPr>
            </w:pPr>
          </w:p>
        </w:tc>
        <w:tc>
          <w:tcPr>
            <w:tcW w:w="1472" w:type="dxa"/>
            <w:tcBorders>
              <w:top w:val="nil"/>
              <w:left w:val="nil"/>
              <w:bottom w:val="nil"/>
              <w:right w:val="nil"/>
            </w:tcBorders>
            <w:vAlign w:val="center"/>
          </w:tcPr>
          <w:p w:rsidR="003510ED" w:rsidRPr="00B43938" w:rsidRDefault="003510ED">
            <w:pPr>
              <w:jc w:val="center"/>
              <w:rPr>
                <w:sz w:val="16"/>
                <w:szCs w:val="16"/>
              </w:rPr>
            </w:pP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rPr>
                <w:sz w:val="16"/>
                <w:szCs w:val="16"/>
              </w:rPr>
            </w:pPr>
            <w:r w:rsidRPr="00B43938">
              <w:rPr>
                <w:color w:val="000000"/>
                <w:sz w:val="16"/>
                <w:szCs w:val="16"/>
              </w:rPr>
              <w:t xml:space="preserve">   Probability Score</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12</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0</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354"/>
        </w:trPr>
        <w:tc>
          <w:tcPr>
            <w:tcW w:w="2430" w:type="dxa"/>
            <w:tcBorders>
              <w:top w:val="nil"/>
              <w:left w:val="nil"/>
              <w:bottom w:val="nil"/>
              <w:right w:val="nil"/>
            </w:tcBorders>
          </w:tcPr>
          <w:p w:rsidR="003510ED" w:rsidRPr="00B43938" w:rsidRDefault="002054B1">
            <w:pPr>
              <w:rPr>
                <w:sz w:val="16"/>
                <w:szCs w:val="16"/>
              </w:rPr>
            </w:pPr>
            <w:r w:rsidRPr="00B43938">
              <w:rPr>
                <w:color w:val="000000"/>
                <w:sz w:val="16"/>
                <w:szCs w:val="16"/>
              </w:rPr>
              <w:t xml:space="preserve">   Total T-Score</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43</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18</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18</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right="120"/>
              <w:rPr>
                <w:b/>
                <w:sz w:val="16"/>
                <w:szCs w:val="16"/>
              </w:rPr>
            </w:pPr>
            <w:r w:rsidRPr="00B43938">
              <w:rPr>
                <w:b/>
                <w:sz w:val="16"/>
                <w:szCs w:val="16"/>
              </w:rPr>
              <w:t>Timeline Follow back</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0</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0</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right="120"/>
              <w:rPr>
                <w:b/>
                <w:sz w:val="16"/>
                <w:szCs w:val="16"/>
              </w:rPr>
            </w:pPr>
            <w:r w:rsidRPr="00B43938">
              <w:rPr>
                <w:b/>
                <w:sz w:val="16"/>
                <w:szCs w:val="16"/>
              </w:rPr>
              <w:t>Youth Self Report</w:t>
            </w:r>
          </w:p>
        </w:tc>
        <w:tc>
          <w:tcPr>
            <w:tcW w:w="1260" w:type="dxa"/>
            <w:tcBorders>
              <w:top w:val="nil"/>
              <w:left w:val="nil"/>
              <w:bottom w:val="nil"/>
              <w:right w:val="nil"/>
            </w:tcBorders>
            <w:vAlign w:val="center"/>
          </w:tcPr>
          <w:p w:rsidR="003510ED" w:rsidRPr="00B43938" w:rsidRDefault="003510ED">
            <w:pPr>
              <w:jc w:val="center"/>
              <w:rPr>
                <w:color w:val="000000"/>
                <w:sz w:val="16"/>
                <w:szCs w:val="16"/>
              </w:rPr>
            </w:pPr>
          </w:p>
        </w:tc>
        <w:tc>
          <w:tcPr>
            <w:tcW w:w="1326" w:type="dxa"/>
            <w:tcBorders>
              <w:top w:val="nil"/>
              <w:left w:val="nil"/>
              <w:bottom w:val="nil"/>
              <w:right w:val="nil"/>
            </w:tcBorders>
            <w:vAlign w:val="center"/>
          </w:tcPr>
          <w:p w:rsidR="003510ED" w:rsidRPr="00B43938" w:rsidRDefault="003510ED">
            <w:pPr>
              <w:jc w:val="center"/>
              <w:rPr>
                <w:color w:val="000000"/>
                <w:sz w:val="16"/>
                <w:szCs w:val="16"/>
              </w:rPr>
            </w:pPr>
          </w:p>
        </w:tc>
        <w:tc>
          <w:tcPr>
            <w:tcW w:w="1472" w:type="dxa"/>
            <w:tcBorders>
              <w:top w:val="nil"/>
              <w:left w:val="nil"/>
              <w:bottom w:val="nil"/>
              <w:right w:val="nil"/>
            </w:tcBorders>
            <w:vAlign w:val="center"/>
          </w:tcPr>
          <w:p w:rsidR="003510ED" w:rsidRPr="00B43938" w:rsidRDefault="003510ED">
            <w:pPr>
              <w:jc w:val="center"/>
              <w:rPr>
                <w:color w:val="000000"/>
                <w:sz w:val="16"/>
                <w:szCs w:val="16"/>
              </w:rPr>
            </w:pP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167" w:hanging="13"/>
              <w:rPr>
                <w:b/>
                <w:sz w:val="16"/>
                <w:szCs w:val="16"/>
              </w:rPr>
            </w:pPr>
            <w:r w:rsidRPr="00B43938">
              <w:rPr>
                <w:b/>
                <w:sz w:val="16"/>
                <w:szCs w:val="16"/>
              </w:rPr>
              <w:t>Total Problems</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60</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43</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35</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338"/>
              <w:rPr>
                <w:b/>
                <w:sz w:val="16"/>
                <w:szCs w:val="16"/>
              </w:rPr>
            </w:pPr>
            <w:r w:rsidRPr="00B43938">
              <w:rPr>
                <w:b/>
                <w:sz w:val="16"/>
                <w:szCs w:val="16"/>
              </w:rPr>
              <w:t>Externalizing Problems</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65</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37</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40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428"/>
              <w:rPr>
                <w:sz w:val="16"/>
                <w:szCs w:val="16"/>
              </w:rPr>
            </w:pPr>
            <w:r w:rsidRPr="00B43938">
              <w:rPr>
                <w:sz w:val="16"/>
                <w:szCs w:val="16"/>
              </w:rPr>
              <w:t>Aggressive Behavior</w:t>
            </w:r>
          </w:p>
        </w:tc>
        <w:tc>
          <w:tcPr>
            <w:tcW w:w="1260" w:type="dxa"/>
            <w:tcBorders>
              <w:top w:val="nil"/>
              <w:left w:val="nil"/>
              <w:bottom w:val="nil"/>
              <w:right w:val="nil"/>
            </w:tcBorders>
            <w:vAlign w:val="center"/>
          </w:tcPr>
          <w:p w:rsidR="003510ED" w:rsidRPr="00B43938" w:rsidRDefault="002054B1">
            <w:pPr>
              <w:jc w:val="center"/>
              <w:rPr>
                <w:color w:val="000000"/>
                <w:sz w:val="16"/>
                <w:szCs w:val="16"/>
              </w:rPr>
            </w:pPr>
            <w:r w:rsidRPr="00B43938">
              <w:rPr>
                <w:color w:val="000000"/>
                <w:sz w:val="16"/>
                <w:szCs w:val="16"/>
              </w:rPr>
              <w:t>68</w:t>
            </w:r>
          </w:p>
        </w:tc>
        <w:tc>
          <w:tcPr>
            <w:tcW w:w="1326" w:type="dxa"/>
            <w:tcBorders>
              <w:top w:val="nil"/>
              <w:left w:val="nil"/>
              <w:bottom w:val="nil"/>
              <w:right w:val="nil"/>
            </w:tcBorders>
            <w:vAlign w:val="center"/>
          </w:tcPr>
          <w:p w:rsidR="003510ED" w:rsidRPr="00B43938" w:rsidRDefault="002054B1">
            <w:pPr>
              <w:jc w:val="center"/>
              <w:rPr>
                <w:color w:val="000000"/>
                <w:sz w:val="16"/>
                <w:szCs w:val="16"/>
              </w:rPr>
            </w:pPr>
            <w:r w:rsidRPr="00B43938">
              <w:rPr>
                <w:color w:val="000000"/>
                <w:sz w:val="16"/>
                <w:szCs w:val="16"/>
              </w:rPr>
              <w:t>50</w:t>
            </w:r>
          </w:p>
        </w:tc>
        <w:tc>
          <w:tcPr>
            <w:tcW w:w="1472" w:type="dxa"/>
            <w:tcBorders>
              <w:top w:val="nil"/>
              <w:left w:val="nil"/>
              <w:bottom w:val="nil"/>
              <w:right w:val="nil"/>
            </w:tcBorders>
            <w:vAlign w:val="center"/>
          </w:tcPr>
          <w:p w:rsidR="003510ED" w:rsidRPr="00B43938" w:rsidRDefault="002054B1">
            <w:pPr>
              <w:jc w:val="center"/>
              <w:rPr>
                <w:color w:val="000000"/>
                <w:sz w:val="16"/>
                <w:szCs w:val="16"/>
              </w:rPr>
            </w:pPr>
            <w:r w:rsidRPr="00B43938">
              <w:rPr>
                <w:color w:val="000000"/>
                <w:sz w:val="16"/>
                <w:szCs w:val="16"/>
              </w:rPr>
              <w:t>50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428"/>
              <w:rPr>
                <w:sz w:val="16"/>
                <w:szCs w:val="16"/>
              </w:rPr>
            </w:pPr>
            <w:r w:rsidRPr="00B43938">
              <w:rPr>
                <w:sz w:val="16"/>
                <w:szCs w:val="16"/>
              </w:rPr>
              <w:t>Rule-Breaking Behavior</w:t>
            </w:r>
          </w:p>
        </w:tc>
        <w:tc>
          <w:tcPr>
            <w:tcW w:w="1260" w:type="dxa"/>
            <w:tcBorders>
              <w:top w:val="nil"/>
              <w:left w:val="nil"/>
              <w:bottom w:val="nil"/>
              <w:right w:val="nil"/>
            </w:tcBorders>
            <w:vAlign w:val="center"/>
          </w:tcPr>
          <w:p w:rsidR="003510ED" w:rsidRPr="00B43938" w:rsidRDefault="002054B1">
            <w:pPr>
              <w:jc w:val="center"/>
              <w:rPr>
                <w:color w:val="000000"/>
                <w:sz w:val="16"/>
                <w:szCs w:val="16"/>
              </w:rPr>
            </w:pPr>
            <w:r w:rsidRPr="00B43938">
              <w:rPr>
                <w:color w:val="000000"/>
                <w:sz w:val="16"/>
                <w:szCs w:val="16"/>
              </w:rPr>
              <w:t>58</w:t>
            </w:r>
          </w:p>
        </w:tc>
        <w:tc>
          <w:tcPr>
            <w:tcW w:w="1326" w:type="dxa"/>
            <w:tcBorders>
              <w:top w:val="nil"/>
              <w:left w:val="nil"/>
              <w:bottom w:val="nil"/>
              <w:right w:val="nil"/>
            </w:tcBorders>
            <w:vAlign w:val="center"/>
          </w:tcPr>
          <w:p w:rsidR="003510ED" w:rsidRPr="00B43938" w:rsidRDefault="002054B1">
            <w:pPr>
              <w:jc w:val="center"/>
              <w:rPr>
                <w:color w:val="000000"/>
                <w:sz w:val="16"/>
                <w:szCs w:val="16"/>
              </w:rPr>
            </w:pPr>
            <w:r w:rsidRPr="00B43938">
              <w:rPr>
                <w:color w:val="000000"/>
                <w:sz w:val="16"/>
                <w:szCs w:val="16"/>
              </w:rPr>
              <w:t>50</w:t>
            </w:r>
          </w:p>
        </w:tc>
        <w:tc>
          <w:tcPr>
            <w:tcW w:w="1472" w:type="dxa"/>
            <w:tcBorders>
              <w:top w:val="nil"/>
              <w:left w:val="nil"/>
              <w:bottom w:val="nil"/>
              <w:right w:val="nil"/>
            </w:tcBorders>
            <w:vAlign w:val="center"/>
          </w:tcPr>
          <w:p w:rsidR="003510ED" w:rsidRPr="00B43938" w:rsidRDefault="002054B1">
            <w:pPr>
              <w:jc w:val="center"/>
              <w:rPr>
                <w:color w:val="000000"/>
                <w:sz w:val="16"/>
                <w:szCs w:val="16"/>
              </w:rPr>
            </w:pPr>
            <w:r w:rsidRPr="00B43938">
              <w:rPr>
                <w:color w:val="000000"/>
                <w:sz w:val="16"/>
                <w:szCs w:val="16"/>
              </w:rPr>
              <w:t>51</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338"/>
              <w:rPr>
                <w:b/>
                <w:sz w:val="16"/>
                <w:szCs w:val="16"/>
              </w:rPr>
            </w:pPr>
            <w:r w:rsidRPr="00B43938">
              <w:rPr>
                <w:b/>
                <w:sz w:val="16"/>
                <w:szCs w:val="16"/>
              </w:rPr>
              <w:t>Internalizing Problems</w:t>
            </w:r>
          </w:p>
        </w:tc>
        <w:tc>
          <w:tcPr>
            <w:tcW w:w="1260" w:type="dxa"/>
            <w:tcBorders>
              <w:top w:val="nil"/>
              <w:left w:val="nil"/>
              <w:bottom w:val="nil"/>
              <w:right w:val="nil"/>
            </w:tcBorders>
            <w:vAlign w:val="center"/>
          </w:tcPr>
          <w:p w:rsidR="003510ED" w:rsidRPr="00B43938" w:rsidRDefault="002054B1">
            <w:pPr>
              <w:jc w:val="center"/>
              <w:rPr>
                <w:color w:val="000000"/>
                <w:sz w:val="16"/>
                <w:szCs w:val="16"/>
              </w:rPr>
            </w:pPr>
            <w:r w:rsidRPr="00B43938">
              <w:rPr>
                <w:color w:val="000000"/>
                <w:sz w:val="16"/>
                <w:szCs w:val="16"/>
              </w:rPr>
              <w:t>48</w:t>
            </w:r>
          </w:p>
        </w:tc>
        <w:tc>
          <w:tcPr>
            <w:tcW w:w="1326" w:type="dxa"/>
            <w:tcBorders>
              <w:top w:val="nil"/>
              <w:left w:val="nil"/>
              <w:bottom w:val="nil"/>
              <w:right w:val="nil"/>
            </w:tcBorders>
            <w:vAlign w:val="center"/>
          </w:tcPr>
          <w:p w:rsidR="003510ED" w:rsidRPr="00B43938" w:rsidRDefault="002054B1">
            <w:pPr>
              <w:jc w:val="center"/>
              <w:rPr>
                <w:color w:val="000000"/>
                <w:sz w:val="16"/>
                <w:szCs w:val="16"/>
              </w:rPr>
            </w:pPr>
            <w:r w:rsidRPr="00B43938">
              <w:rPr>
                <w:color w:val="000000"/>
                <w:sz w:val="16"/>
                <w:szCs w:val="16"/>
              </w:rPr>
              <w:t>44</w:t>
            </w:r>
          </w:p>
        </w:tc>
        <w:tc>
          <w:tcPr>
            <w:tcW w:w="1472" w:type="dxa"/>
            <w:tcBorders>
              <w:top w:val="nil"/>
              <w:left w:val="nil"/>
              <w:bottom w:val="nil"/>
              <w:right w:val="nil"/>
            </w:tcBorders>
            <w:vAlign w:val="center"/>
          </w:tcPr>
          <w:p w:rsidR="003510ED" w:rsidRPr="00B43938" w:rsidRDefault="002054B1">
            <w:pPr>
              <w:jc w:val="center"/>
              <w:rPr>
                <w:color w:val="000000"/>
                <w:sz w:val="16"/>
                <w:szCs w:val="16"/>
              </w:rPr>
            </w:pPr>
            <w:r w:rsidRPr="00B43938">
              <w:rPr>
                <w:color w:val="000000"/>
                <w:sz w:val="16"/>
                <w:szCs w:val="16"/>
              </w:rPr>
              <w:t>30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167" w:firstLine="261"/>
              <w:rPr>
                <w:sz w:val="16"/>
                <w:szCs w:val="16"/>
              </w:rPr>
            </w:pPr>
            <w:r w:rsidRPr="00B43938">
              <w:rPr>
                <w:sz w:val="16"/>
                <w:szCs w:val="16"/>
              </w:rPr>
              <w:t>Anxious/Depressed</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54</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52</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44"/>
        </w:trPr>
        <w:tc>
          <w:tcPr>
            <w:tcW w:w="2430" w:type="dxa"/>
            <w:tcBorders>
              <w:top w:val="nil"/>
              <w:left w:val="nil"/>
              <w:bottom w:val="nil"/>
              <w:right w:val="nil"/>
            </w:tcBorders>
          </w:tcPr>
          <w:p w:rsidR="003510ED" w:rsidRPr="00B43938" w:rsidRDefault="002054B1">
            <w:pPr>
              <w:ind w:left="167" w:firstLine="261"/>
              <w:rPr>
                <w:sz w:val="16"/>
                <w:szCs w:val="16"/>
              </w:rPr>
            </w:pPr>
            <w:r w:rsidRPr="00B43938">
              <w:rPr>
                <w:sz w:val="16"/>
                <w:szCs w:val="16"/>
              </w:rPr>
              <w:t>Withdrawn/Depressed</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50</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50</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428"/>
              <w:rPr>
                <w:sz w:val="16"/>
                <w:szCs w:val="16"/>
              </w:rPr>
            </w:pPr>
            <w:r w:rsidRPr="00B43938">
              <w:rPr>
                <w:sz w:val="16"/>
                <w:szCs w:val="16"/>
              </w:rPr>
              <w:t>Somatic Complaints</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52</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51</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338"/>
              <w:rPr>
                <w:b/>
                <w:sz w:val="16"/>
                <w:szCs w:val="16"/>
              </w:rPr>
            </w:pPr>
            <w:r w:rsidRPr="00B43938">
              <w:rPr>
                <w:b/>
                <w:sz w:val="16"/>
                <w:szCs w:val="16"/>
              </w:rPr>
              <w:t>Non-internalizing &amp; Externalizing problems</w:t>
            </w:r>
          </w:p>
        </w:tc>
        <w:tc>
          <w:tcPr>
            <w:tcW w:w="1260" w:type="dxa"/>
            <w:tcBorders>
              <w:top w:val="nil"/>
              <w:left w:val="nil"/>
              <w:bottom w:val="nil"/>
              <w:right w:val="nil"/>
            </w:tcBorders>
            <w:vAlign w:val="center"/>
          </w:tcPr>
          <w:p w:rsidR="003510ED" w:rsidRPr="00B43938" w:rsidRDefault="003510ED">
            <w:pPr>
              <w:jc w:val="center"/>
              <w:rPr>
                <w:color w:val="000000"/>
                <w:sz w:val="16"/>
                <w:szCs w:val="16"/>
              </w:rPr>
            </w:pPr>
          </w:p>
        </w:tc>
        <w:tc>
          <w:tcPr>
            <w:tcW w:w="1326" w:type="dxa"/>
            <w:tcBorders>
              <w:top w:val="nil"/>
              <w:left w:val="nil"/>
              <w:bottom w:val="nil"/>
              <w:right w:val="nil"/>
            </w:tcBorders>
            <w:vAlign w:val="center"/>
          </w:tcPr>
          <w:p w:rsidR="003510ED" w:rsidRPr="00B43938" w:rsidRDefault="003510ED">
            <w:pPr>
              <w:jc w:val="center"/>
              <w:rPr>
                <w:color w:val="000000"/>
                <w:sz w:val="16"/>
                <w:szCs w:val="16"/>
              </w:rPr>
            </w:pPr>
          </w:p>
        </w:tc>
        <w:tc>
          <w:tcPr>
            <w:tcW w:w="1472" w:type="dxa"/>
            <w:tcBorders>
              <w:top w:val="nil"/>
              <w:left w:val="nil"/>
              <w:bottom w:val="nil"/>
              <w:right w:val="nil"/>
            </w:tcBorders>
            <w:vAlign w:val="center"/>
          </w:tcPr>
          <w:p w:rsidR="003510ED" w:rsidRPr="00B43938" w:rsidRDefault="003510ED">
            <w:pPr>
              <w:jc w:val="center"/>
              <w:rPr>
                <w:color w:val="000000"/>
                <w:sz w:val="16"/>
                <w:szCs w:val="16"/>
              </w:rPr>
            </w:pP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428"/>
              <w:rPr>
                <w:sz w:val="16"/>
                <w:szCs w:val="16"/>
              </w:rPr>
            </w:pPr>
            <w:r w:rsidRPr="00B43938">
              <w:rPr>
                <w:sz w:val="16"/>
                <w:szCs w:val="16"/>
              </w:rPr>
              <w:t>Social Problems</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54</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50</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428"/>
              <w:rPr>
                <w:sz w:val="16"/>
                <w:szCs w:val="16"/>
              </w:rPr>
            </w:pPr>
            <w:r w:rsidRPr="00B43938">
              <w:rPr>
                <w:sz w:val="16"/>
                <w:szCs w:val="16"/>
              </w:rPr>
              <w:t>Thought Problems</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55</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53</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428"/>
              <w:rPr>
                <w:sz w:val="16"/>
                <w:szCs w:val="16"/>
              </w:rPr>
            </w:pPr>
            <w:r w:rsidRPr="00B43938">
              <w:rPr>
                <w:sz w:val="16"/>
                <w:szCs w:val="16"/>
              </w:rPr>
              <w:t>Attention Problems</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73</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51</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50</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167" w:hanging="13"/>
              <w:rPr>
                <w:b/>
                <w:sz w:val="16"/>
                <w:szCs w:val="16"/>
              </w:rPr>
            </w:pPr>
            <w:r w:rsidRPr="00B43938">
              <w:rPr>
                <w:b/>
                <w:sz w:val="16"/>
                <w:szCs w:val="16"/>
              </w:rPr>
              <w:t>Total Competence</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30</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35</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35</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338"/>
              <w:rPr>
                <w:sz w:val="16"/>
                <w:szCs w:val="16"/>
              </w:rPr>
            </w:pPr>
            <w:r w:rsidRPr="00B43938">
              <w:rPr>
                <w:sz w:val="16"/>
                <w:szCs w:val="16"/>
              </w:rPr>
              <w:t>Social</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64</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44</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sz w:val="16"/>
                <w:szCs w:val="16"/>
              </w:rPr>
              <w:t>44</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nil"/>
              <w:right w:val="nil"/>
            </w:tcBorders>
          </w:tcPr>
          <w:p w:rsidR="003510ED" w:rsidRPr="00B43938" w:rsidRDefault="002054B1">
            <w:pPr>
              <w:ind w:left="338"/>
              <w:rPr>
                <w:sz w:val="16"/>
                <w:szCs w:val="16"/>
              </w:rPr>
            </w:pPr>
            <w:r w:rsidRPr="00B43938">
              <w:rPr>
                <w:sz w:val="16"/>
                <w:szCs w:val="16"/>
              </w:rPr>
              <w:t>Activities</w:t>
            </w:r>
          </w:p>
        </w:tc>
        <w:tc>
          <w:tcPr>
            <w:tcW w:w="1260"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39</w:t>
            </w:r>
          </w:p>
        </w:tc>
        <w:tc>
          <w:tcPr>
            <w:tcW w:w="1326"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35</w:t>
            </w:r>
          </w:p>
        </w:tc>
        <w:tc>
          <w:tcPr>
            <w:tcW w:w="1472" w:type="dxa"/>
            <w:tcBorders>
              <w:top w:val="nil"/>
              <w:left w:val="nil"/>
              <w:bottom w:val="nil"/>
              <w:right w:val="nil"/>
            </w:tcBorders>
            <w:vAlign w:val="center"/>
          </w:tcPr>
          <w:p w:rsidR="003510ED" w:rsidRPr="00B43938" w:rsidRDefault="002054B1">
            <w:pPr>
              <w:jc w:val="center"/>
              <w:rPr>
                <w:sz w:val="16"/>
                <w:szCs w:val="16"/>
              </w:rPr>
            </w:pPr>
            <w:r w:rsidRPr="00B43938">
              <w:rPr>
                <w:color w:val="000000"/>
                <w:sz w:val="16"/>
                <w:szCs w:val="16"/>
              </w:rPr>
              <w:t>39</w:t>
            </w:r>
          </w:p>
        </w:tc>
        <w:tc>
          <w:tcPr>
            <w:tcW w:w="1484"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r>
      <w:tr w:rsidR="003510ED">
        <w:trPr>
          <w:trHeight w:val="225"/>
        </w:trPr>
        <w:tc>
          <w:tcPr>
            <w:tcW w:w="2430" w:type="dxa"/>
            <w:tcBorders>
              <w:top w:val="nil"/>
              <w:left w:val="nil"/>
              <w:bottom w:val="single" w:sz="4" w:space="0" w:color="000000"/>
              <w:right w:val="nil"/>
            </w:tcBorders>
          </w:tcPr>
          <w:p w:rsidR="003510ED" w:rsidRPr="00B43938" w:rsidRDefault="002054B1">
            <w:pPr>
              <w:ind w:left="167" w:hanging="13"/>
              <w:rPr>
                <w:sz w:val="16"/>
                <w:szCs w:val="16"/>
              </w:rPr>
            </w:pPr>
            <w:r w:rsidRPr="00B43938">
              <w:rPr>
                <w:b/>
                <w:sz w:val="16"/>
                <w:szCs w:val="16"/>
              </w:rPr>
              <w:t>Frequency of Outbursts</w:t>
            </w:r>
          </w:p>
        </w:tc>
        <w:tc>
          <w:tcPr>
            <w:tcW w:w="1260" w:type="dxa"/>
            <w:tcBorders>
              <w:top w:val="nil"/>
              <w:left w:val="nil"/>
              <w:bottom w:val="single" w:sz="4" w:space="0" w:color="000000"/>
              <w:right w:val="nil"/>
            </w:tcBorders>
            <w:vAlign w:val="center"/>
          </w:tcPr>
          <w:p w:rsidR="003510ED" w:rsidRPr="00B43938" w:rsidRDefault="002054B1">
            <w:pPr>
              <w:jc w:val="center"/>
              <w:rPr>
                <w:sz w:val="16"/>
                <w:szCs w:val="16"/>
              </w:rPr>
            </w:pPr>
            <w:r w:rsidRPr="00B43938">
              <w:rPr>
                <w:color w:val="000000"/>
                <w:sz w:val="16"/>
                <w:szCs w:val="16"/>
              </w:rPr>
              <w:t>2</w:t>
            </w:r>
          </w:p>
        </w:tc>
        <w:tc>
          <w:tcPr>
            <w:tcW w:w="1326" w:type="dxa"/>
            <w:tcBorders>
              <w:top w:val="nil"/>
              <w:left w:val="nil"/>
              <w:bottom w:val="single" w:sz="4" w:space="0" w:color="000000"/>
              <w:right w:val="nil"/>
            </w:tcBorders>
            <w:vAlign w:val="center"/>
          </w:tcPr>
          <w:p w:rsidR="003510ED" w:rsidRPr="00B43938" w:rsidRDefault="002054B1">
            <w:pPr>
              <w:jc w:val="center"/>
              <w:rPr>
                <w:sz w:val="16"/>
                <w:szCs w:val="16"/>
              </w:rPr>
            </w:pPr>
            <w:r w:rsidRPr="00B43938">
              <w:rPr>
                <w:color w:val="000000"/>
                <w:sz w:val="16"/>
                <w:szCs w:val="16"/>
              </w:rPr>
              <w:t>0</w:t>
            </w:r>
          </w:p>
        </w:tc>
        <w:tc>
          <w:tcPr>
            <w:tcW w:w="1472" w:type="dxa"/>
            <w:tcBorders>
              <w:top w:val="nil"/>
              <w:left w:val="nil"/>
              <w:bottom w:val="single" w:sz="4" w:space="0" w:color="000000"/>
              <w:right w:val="nil"/>
            </w:tcBorders>
            <w:vAlign w:val="center"/>
          </w:tcPr>
          <w:p w:rsidR="003510ED" w:rsidRPr="00B43938" w:rsidRDefault="002054B1">
            <w:pPr>
              <w:jc w:val="center"/>
              <w:rPr>
                <w:sz w:val="16"/>
                <w:szCs w:val="16"/>
              </w:rPr>
            </w:pPr>
            <w:r w:rsidRPr="00B43938">
              <w:rPr>
                <w:color w:val="000000"/>
                <w:sz w:val="16"/>
                <w:szCs w:val="16"/>
              </w:rPr>
              <w:t>0</w:t>
            </w:r>
          </w:p>
        </w:tc>
        <w:tc>
          <w:tcPr>
            <w:tcW w:w="1484" w:type="dxa"/>
            <w:tcBorders>
              <w:top w:val="nil"/>
              <w:left w:val="nil"/>
              <w:bottom w:val="single" w:sz="4" w:space="0" w:color="000000"/>
              <w:right w:val="nil"/>
            </w:tcBorders>
          </w:tcPr>
          <w:p w:rsidR="003510ED" w:rsidRPr="00B43938" w:rsidRDefault="003510ED">
            <w:pPr>
              <w:rPr>
                <w:sz w:val="16"/>
                <w:szCs w:val="16"/>
              </w:rPr>
            </w:pPr>
          </w:p>
        </w:tc>
        <w:tc>
          <w:tcPr>
            <w:tcW w:w="1473" w:type="dxa"/>
            <w:tcBorders>
              <w:top w:val="nil"/>
              <w:left w:val="nil"/>
              <w:bottom w:val="single" w:sz="4" w:space="0" w:color="000000"/>
              <w:right w:val="nil"/>
            </w:tcBorders>
          </w:tcPr>
          <w:p w:rsidR="003510ED" w:rsidRPr="00B43938" w:rsidRDefault="003510ED">
            <w:pPr>
              <w:rPr>
                <w:sz w:val="16"/>
                <w:szCs w:val="16"/>
              </w:rPr>
            </w:pPr>
          </w:p>
        </w:tc>
      </w:tr>
    </w:tbl>
    <w:p w:rsidR="00B43938" w:rsidRDefault="002054B1" w:rsidP="00B43938">
      <w:pPr>
        <w:spacing w:line="480" w:lineRule="auto"/>
        <w:rPr>
          <w:i/>
        </w:rPr>
      </w:pPr>
      <w:r>
        <w:rPr>
          <w:i/>
        </w:rPr>
        <w:t xml:space="preserve">Note. </w:t>
      </w:r>
      <w:r>
        <w:t>Reliable Change Index (RCI) &gt; 1.96 is considered significant. Significant RCIs are signified with an asterisk*. The Total Competence subscale for the SCL-90-R is reversed scored.</w:t>
      </w:r>
    </w:p>
    <w:p w:rsidR="003510ED" w:rsidRPr="00B43938" w:rsidRDefault="002054B1" w:rsidP="00B43938">
      <w:pPr>
        <w:spacing w:line="480" w:lineRule="auto"/>
        <w:rPr>
          <w:i/>
        </w:rPr>
      </w:pPr>
      <w:r>
        <w:rPr>
          <w:color w:val="000000"/>
        </w:rPr>
        <w:lastRenderedPageBreak/>
        <w:t>Table 2</w:t>
      </w:r>
    </w:p>
    <w:p w:rsidR="003510ED" w:rsidRDefault="002054B1">
      <w:pPr>
        <w:pBdr>
          <w:bottom w:val="none" w:sz="0" w:space="19" w:color="000000"/>
        </w:pBdr>
        <w:rPr>
          <w:i/>
          <w:color w:val="000000"/>
        </w:rPr>
      </w:pPr>
      <w:r>
        <w:rPr>
          <w:i/>
          <w:color w:val="000000"/>
        </w:rPr>
        <w:t xml:space="preserve">Pre-, Post- and Follow-up Assessments of Factors Interfering with Sport Performance </w:t>
      </w:r>
    </w:p>
    <w:tbl>
      <w:tblPr>
        <w:tblStyle w:val="a0"/>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4"/>
        <w:gridCol w:w="1484"/>
        <w:gridCol w:w="1485"/>
        <w:gridCol w:w="1473"/>
        <w:gridCol w:w="1485"/>
        <w:gridCol w:w="1474"/>
      </w:tblGrid>
      <w:tr w:rsidR="003510ED">
        <w:trPr>
          <w:trHeight w:val="675"/>
        </w:trPr>
        <w:tc>
          <w:tcPr>
            <w:tcW w:w="2044" w:type="dxa"/>
            <w:tcBorders>
              <w:left w:val="nil"/>
              <w:bottom w:val="single" w:sz="4" w:space="0" w:color="000000"/>
              <w:right w:val="nil"/>
            </w:tcBorders>
            <w:vAlign w:val="center"/>
          </w:tcPr>
          <w:p w:rsidR="003510ED" w:rsidRPr="00B43938" w:rsidRDefault="002054B1">
            <w:pPr>
              <w:jc w:val="center"/>
              <w:rPr>
                <w:sz w:val="16"/>
                <w:szCs w:val="16"/>
              </w:rPr>
            </w:pPr>
            <w:r w:rsidRPr="00B43938">
              <w:rPr>
                <w:color w:val="000000"/>
                <w:sz w:val="16"/>
                <w:szCs w:val="16"/>
              </w:rPr>
              <w:t>Scale</w:t>
            </w:r>
          </w:p>
        </w:tc>
        <w:tc>
          <w:tcPr>
            <w:tcW w:w="1484" w:type="dxa"/>
            <w:tcBorders>
              <w:left w:val="nil"/>
              <w:bottom w:val="single" w:sz="4" w:space="0" w:color="000000"/>
              <w:right w:val="nil"/>
            </w:tcBorders>
            <w:vAlign w:val="center"/>
          </w:tcPr>
          <w:p w:rsidR="003510ED" w:rsidRPr="00B43938" w:rsidRDefault="002054B1">
            <w:pPr>
              <w:jc w:val="center"/>
              <w:rPr>
                <w:sz w:val="16"/>
                <w:szCs w:val="16"/>
              </w:rPr>
            </w:pPr>
            <w:r w:rsidRPr="00B43938">
              <w:rPr>
                <w:color w:val="000000"/>
                <w:sz w:val="16"/>
                <w:szCs w:val="16"/>
              </w:rPr>
              <w:t>Pre-Intervention</w:t>
            </w:r>
          </w:p>
        </w:tc>
        <w:tc>
          <w:tcPr>
            <w:tcW w:w="1485" w:type="dxa"/>
            <w:tcBorders>
              <w:left w:val="nil"/>
              <w:bottom w:val="single" w:sz="4" w:space="0" w:color="000000"/>
              <w:right w:val="nil"/>
            </w:tcBorders>
            <w:vAlign w:val="center"/>
          </w:tcPr>
          <w:p w:rsidR="003510ED" w:rsidRPr="00B43938" w:rsidRDefault="002054B1">
            <w:pPr>
              <w:jc w:val="center"/>
              <w:rPr>
                <w:sz w:val="16"/>
                <w:szCs w:val="16"/>
              </w:rPr>
            </w:pPr>
            <w:r w:rsidRPr="00B43938">
              <w:rPr>
                <w:color w:val="000000"/>
                <w:sz w:val="16"/>
                <w:szCs w:val="16"/>
              </w:rPr>
              <w:t>Post-Intervention</w:t>
            </w:r>
          </w:p>
        </w:tc>
        <w:tc>
          <w:tcPr>
            <w:tcW w:w="1473" w:type="dxa"/>
            <w:tcBorders>
              <w:left w:val="nil"/>
              <w:bottom w:val="single" w:sz="4" w:space="0" w:color="000000"/>
              <w:right w:val="nil"/>
            </w:tcBorders>
            <w:vAlign w:val="center"/>
          </w:tcPr>
          <w:p w:rsidR="003510ED" w:rsidRPr="00B43938" w:rsidRDefault="002054B1">
            <w:pPr>
              <w:jc w:val="center"/>
              <w:rPr>
                <w:sz w:val="16"/>
                <w:szCs w:val="16"/>
              </w:rPr>
            </w:pPr>
            <w:r w:rsidRPr="00B43938">
              <w:rPr>
                <w:color w:val="000000"/>
                <w:sz w:val="16"/>
                <w:szCs w:val="16"/>
              </w:rPr>
              <w:t>1-Month Follow Up</w:t>
            </w:r>
          </w:p>
        </w:tc>
        <w:tc>
          <w:tcPr>
            <w:tcW w:w="1485" w:type="dxa"/>
            <w:tcBorders>
              <w:left w:val="nil"/>
              <w:bottom w:val="single" w:sz="4" w:space="0" w:color="000000"/>
              <w:right w:val="nil"/>
            </w:tcBorders>
            <w:vAlign w:val="center"/>
          </w:tcPr>
          <w:p w:rsidR="003510ED" w:rsidRPr="00B43938" w:rsidRDefault="002054B1">
            <w:pPr>
              <w:jc w:val="center"/>
              <w:rPr>
                <w:sz w:val="16"/>
                <w:szCs w:val="16"/>
              </w:rPr>
            </w:pPr>
            <w:r w:rsidRPr="00B43938">
              <w:rPr>
                <w:sz w:val="16"/>
                <w:szCs w:val="16"/>
              </w:rPr>
              <w:t>Post-Intervention Reliable Change Index</w:t>
            </w:r>
          </w:p>
        </w:tc>
        <w:tc>
          <w:tcPr>
            <w:tcW w:w="1474" w:type="dxa"/>
            <w:tcBorders>
              <w:left w:val="nil"/>
              <w:bottom w:val="single" w:sz="4" w:space="0" w:color="000000"/>
              <w:right w:val="nil"/>
            </w:tcBorders>
            <w:vAlign w:val="center"/>
          </w:tcPr>
          <w:p w:rsidR="003510ED" w:rsidRPr="00B43938" w:rsidRDefault="002054B1">
            <w:pPr>
              <w:pBdr>
                <w:top w:val="nil"/>
                <w:left w:val="nil"/>
                <w:bottom w:val="nil"/>
                <w:right w:val="nil"/>
                <w:between w:val="nil"/>
              </w:pBdr>
              <w:ind w:left="-46" w:right="-16"/>
              <w:jc w:val="center"/>
              <w:rPr>
                <w:color w:val="000000"/>
                <w:sz w:val="16"/>
                <w:szCs w:val="16"/>
              </w:rPr>
            </w:pPr>
            <w:r w:rsidRPr="00B43938">
              <w:rPr>
                <w:color w:val="000000"/>
                <w:sz w:val="16"/>
                <w:szCs w:val="16"/>
              </w:rPr>
              <w:t>1-Month Follow Up Reliable Change Index</w:t>
            </w:r>
          </w:p>
        </w:tc>
      </w:tr>
      <w:tr w:rsidR="003510ED">
        <w:trPr>
          <w:trHeight w:val="386"/>
        </w:trPr>
        <w:tc>
          <w:tcPr>
            <w:tcW w:w="2044" w:type="dxa"/>
            <w:tcBorders>
              <w:left w:val="nil"/>
              <w:bottom w:val="nil"/>
              <w:right w:val="nil"/>
            </w:tcBorders>
          </w:tcPr>
          <w:p w:rsidR="003510ED" w:rsidRPr="00B43938" w:rsidRDefault="002054B1">
            <w:pPr>
              <w:rPr>
                <w:sz w:val="16"/>
                <w:szCs w:val="16"/>
              </w:rPr>
            </w:pPr>
            <w:r w:rsidRPr="00B43938">
              <w:rPr>
                <w:b/>
                <w:color w:val="000000"/>
                <w:sz w:val="16"/>
                <w:szCs w:val="16"/>
              </w:rPr>
              <w:t>SIC Training</w:t>
            </w:r>
          </w:p>
        </w:tc>
        <w:tc>
          <w:tcPr>
            <w:tcW w:w="1484" w:type="dxa"/>
            <w:tcBorders>
              <w:left w:val="nil"/>
              <w:bottom w:val="nil"/>
              <w:right w:val="nil"/>
            </w:tcBorders>
          </w:tcPr>
          <w:p w:rsidR="003510ED" w:rsidRPr="00B43938" w:rsidRDefault="003510ED">
            <w:pPr>
              <w:rPr>
                <w:sz w:val="16"/>
                <w:szCs w:val="16"/>
              </w:rPr>
            </w:pPr>
          </w:p>
        </w:tc>
        <w:tc>
          <w:tcPr>
            <w:tcW w:w="1485" w:type="dxa"/>
            <w:tcBorders>
              <w:left w:val="nil"/>
              <w:bottom w:val="nil"/>
              <w:right w:val="nil"/>
            </w:tcBorders>
          </w:tcPr>
          <w:p w:rsidR="003510ED" w:rsidRPr="00B43938" w:rsidRDefault="003510ED">
            <w:pPr>
              <w:rPr>
                <w:sz w:val="16"/>
                <w:szCs w:val="16"/>
              </w:rPr>
            </w:pPr>
          </w:p>
        </w:tc>
        <w:tc>
          <w:tcPr>
            <w:tcW w:w="1473" w:type="dxa"/>
            <w:tcBorders>
              <w:left w:val="nil"/>
              <w:bottom w:val="nil"/>
              <w:right w:val="nil"/>
            </w:tcBorders>
          </w:tcPr>
          <w:p w:rsidR="003510ED" w:rsidRPr="00B43938" w:rsidRDefault="003510ED">
            <w:pPr>
              <w:rPr>
                <w:sz w:val="16"/>
                <w:szCs w:val="16"/>
              </w:rPr>
            </w:pPr>
          </w:p>
        </w:tc>
        <w:tc>
          <w:tcPr>
            <w:tcW w:w="1485" w:type="dxa"/>
            <w:tcBorders>
              <w:left w:val="nil"/>
              <w:bottom w:val="nil"/>
              <w:right w:val="nil"/>
            </w:tcBorders>
          </w:tcPr>
          <w:p w:rsidR="003510ED" w:rsidRPr="00B43938" w:rsidRDefault="003510ED">
            <w:pPr>
              <w:rPr>
                <w:sz w:val="16"/>
                <w:szCs w:val="16"/>
              </w:rPr>
            </w:pPr>
          </w:p>
        </w:tc>
        <w:tc>
          <w:tcPr>
            <w:tcW w:w="1474" w:type="dxa"/>
            <w:tcBorders>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Total</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86</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41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43</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7.23*</w:t>
            </w:r>
          </w:p>
        </w:tc>
        <w:tc>
          <w:tcPr>
            <w:tcW w:w="1474" w:type="dxa"/>
            <w:tcBorders>
              <w:top w:val="nil"/>
              <w:left w:val="nil"/>
              <w:bottom w:val="nil"/>
              <w:right w:val="nil"/>
            </w:tcBorders>
          </w:tcPr>
          <w:p w:rsidR="003510ED" w:rsidRPr="00B43938" w:rsidRDefault="002054B1">
            <w:pPr>
              <w:rPr>
                <w:sz w:val="16"/>
                <w:szCs w:val="16"/>
              </w:rPr>
            </w:pPr>
            <w:r w:rsidRPr="00B43938">
              <w:rPr>
                <w:sz w:val="16"/>
                <w:szCs w:val="16"/>
              </w:rPr>
              <w:t>6.91*</w:t>
            </w: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Thoughts and Stress</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1.17</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Academic</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2.33</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2</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1.67</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34"/>
        </w:trPr>
        <w:tc>
          <w:tcPr>
            <w:tcW w:w="2044" w:type="dxa"/>
            <w:tcBorders>
              <w:top w:val="nil"/>
              <w:left w:val="nil"/>
              <w:bottom w:val="nil"/>
              <w:right w:val="nil"/>
            </w:tcBorders>
          </w:tcPr>
          <w:p w:rsidR="003510ED" w:rsidRPr="00B43938" w:rsidRDefault="002054B1">
            <w:pPr>
              <w:rPr>
                <w:sz w:val="16"/>
                <w:szCs w:val="16"/>
              </w:rPr>
            </w:pPr>
            <w:r w:rsidRPr="00B43938">
              <w:rPr>
                <w:sz w:val="16"/>
                <w:szCs w:val="16"/>
              </w:rPr>
              <w:t>Injury</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3</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1.33</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61"/>
        </w:trPr>
        <w:tc>
          <w:tcPr>
            <w:tcW w:w="2044" w:type="dxa"/>
            <w:tcBorders>
              <w:top w:val="nil"/>
              <w:left w:val="nil"/>
              <w:bottom w:val="nil"/>
              <w:right w:val="nil"/>
            </w:tcBorders>
          </w:tcPr>
          <w:p w:rsidR="003510ED" w:rsidRPr="00B43938" w:rsidRDefault="002054B1">
            <w:pPr>
              <w:rPr>
                <w:sz w:val="16"/>
                <w:szCs w:val="16"/>
              </w:rPr>
            </w:pPr>
            <w:r w:rsidRPr="00B43938">
              <w:rPr>
                <w:sz w:val="16"/>
                <w:szCs w:val="16"/>
              </w:rPr>
              <w:t>Team Relationships</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2.5</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b/>
                <w:sz w:val="16"/>
                <w:szCs w:val="16"/>
              </w:rPr>
            </w:pPr>
            <w:r w:rsidRPr="00B43938">
              <w:rPr>
                <w:b/>
                <w:sz w:val="16"/>
                <w:szCs w:val="16"/>
              </w:rPr>
              <w:t>SIC Competition</w:t>
            </w:r>
          </w:p>
        </w:tc>
        <w:tc>
          <w:tcPr>
            <w:tcW w:w="1484" w:type="dxa"/>
            <w:tcBorders>
              <w:top w:val="nil"/>
              <w:left w:val="nil"/>
              <w:bottom w:val="nil"/>
              <w:right w:val="nil"/>
            </w:tcBorders>
          </w:tcPr>
          <w:p w:rsidR="003510ED" w:rsidRPr="00B43938" w:rsidRDefault="003510ED">
            <w:pPr>
              <w:rPr>
                <w:sz w:val="16"/>
                <w:szCs w:val="16"/>
              </w:rPr>
            </w:pPr>
          </w:p>
        </w:tc>
        <w:tc>
          <w:tcPr>
            <w:tcW w:w="1485"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Total</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56</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41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42</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2.37*</w:t>
            </w:r>
          </w:p>
        </w:tc>
        <w:tc>
          <w:tcPr>
            <w:tcW w:w="1474" w:type="dxa"/>
            <w:tcBorders>
              <w:top w:val="nil"/>
              <w:left w:val="nil"/>
              <w:bottom w:val="nil"/>
              <w:right w:val="nil"/>
            </w:tcBorders>
          </w:tcPr>
          <w:p w:rsidR="003510ED" w:rsidRPr="00B43938" w:rsidRDefault="002054B1">
            <w:pPr>
              <w:rPr>
                <w:sz w:val="16"/>
                <w:szCs w:val="16"/>
              </w:rPr>
            </w:pPr>
            <w:r w:rsidRPr="00B43938">
              <w:rPr>
                <w:sz w:val="16"/>
                <w:szCs w:val="16"/>
              </w:rPr>
              <w:t>2.21*</w:t>
            </w: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Thoughts and Stress</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1.75</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sz w:val="16"/>
                <w:szCs w:val="16"/>
              </w:rPr>
              <w:t>Academic and Adjustment</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2.33</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1.33</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198"/>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Motivation</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1.00</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360"/>
        </w:trPr>
        <w:tc>
          <w:tcPr>
            <w:tcW w:w="2044" w:type="dxa"/>
            <w:tcBorders>
              <w:top w:val="nil"/>
              <w:left w:val="nil"/>
              <w:bottom w:val="nil"/>
              <w:right w:val="nil"/>
            </w:tcBorders>
          </w:tcPr>
          <w:p w:rsidR="003510ED" w:rsidRPr="00B43938" w:rsidRDefault="002054B1">
            <w:pPr>
              <w:rPr>
                <w:sz w:val="16"/>
                <w:szCs w:val="16"/>
              </w:rPr>
            </w:pPr>
            <w:r w:rsidRPr="00B43938">
              <w:rPr>
                <w:sz w:val="16"/>
                <w:szCs w:val="16"/>
              </w:rPr>
              <w:t>Overly Confident/Critical</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3</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1,00</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16"/>
        </w:trPr>
        <w:tc>
          <w:tcPr>
            <w:tcW w:w="2044" w:type="dxa"/>
            <w:tcBorders>
              <w:top w:val="nil"/>
              <w:left w:val="nil"/>
              <w:bottom w:val="nil"/>
              <w:right w:val="nil"/>
            </w:tcBorders>
          </w:tcPr>
          <w:p w:rsidR="003510ED" w:rsidRPr="00B43938" w:rsidRDefault="002054B1">
            <w:pPr>
              <w:rPr>
                <w:sz w:val="16"/>
                <w:szCs w:val="16"/>
              </w:rPr>
            </w:pPr>
            <w:r w:rsidRPr="00B43938">
              <w:rPr>
                <w:sz w:val="16"/>
                <w:szCs w:val="16"/>
              </w:rPr>
              <w:t>Injury</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3</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171"/>
        </w:trPr>
        <w:tc>
          <w:tcPr>
            <w:tcW w:w="2044" w:type="dxa"/>
            <w:tcBorders>
              <w:top w:val="nil"/>
              <w:left w:val="nil"/>
              <w:bottom w:val="nil"/>
              <w:right w:val="nil"/>
            </w:tcBorders>
          </w:tcPr>
          <w:p w:rsidR="003510ED" w:rsidRPr="00B43938" w:rsidRDefault="002054B1">
            <w:pPr>
              <w:rPr>
                <w:sz w:val="16"/>
                <w:szCs w:val="16"/>
              </w:rPr>
            </w:pPr>
            <w:r w:rsidRPr="00B43938">
              <w:rPr>
                <w:sz w:val="16"/>
                <w:szCs w:val="16"/>
              </w:rPr>
              <w:t>Pain</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2</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1.5</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b/>
                <w:sz w:val="16"/>
                <w:szCs w:val="16"/>
              </w:rPr>
            </w:pPr>
            <w:r w:rsidRPr="00B43938">
              <w:rPr>
                <w:b/>
                <w:sz w:val="16"/>
                <w:szCs w:val="16"/>
              </w:rPr>
              <w:t>SIC Outside of Sport</w:t>
            </w:r>
          </w:p>
        </w:tc>
        <w:tc>
          <w:tcPr>
            <w:tcW w:w="1484" w:type="dxa"/>
            <w:tcBorders>
              <w:top w:val="nil"/>
              <w:left w:val="nil"/>
              <w:bottom w:val="nil"/>
              <w:right w:val="nil"/>
            </w:tcBorders>
          </w:tcPr>
          <w:p w:rsidR="003510ED" w:rsidRPr="00B43938" w:rsidRDefault="003510ED">
            <w:pPr>
              <w:rPr>
                <w:sz w:val="16"/>
                <w:szCs w:val="16"/>
              </w:rPr>
            </w:pPr>
          </w:p>
        </w:tc>
        <w:tc>
          <w:tcPr>
            <w:tcW w:w="1485"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79"/>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Total</w:t>
            </w:r>
          </w:p>
        </w:tc>
        <w:tc>
          <w:tcPr>
            <w:tcW w:w="1484" w:type="dxa"/>
            <w:tcBorders>
              <w:top w:val="nil"/>
              <w:left w:val="nil"/>
              <w:bottom w:val="nil"/>
              <w:right w:val="nil"/>
            </w:tcBorders>
          </w:tcPr>
          <w:p w:rsidR="003510ED" w:rsidRPr="00B43938" w:rsidRDefault="002054B1">
            <w:pPr>
              <w:rPr>
                <w:sz w:val="16"/>
                <w:szCs w:val="16"/>
              </w:rPr>
            </w:pPr>
            <w:r w:rsidRPr="00B43938">
              <w:rPr>
                <w:color w:val="000000"/>
                <w:sz w:val="16"/>
                <w:szCs w:val="16"/>
              </w:rPr>
              <w:t>64 </w:t>
            </w:r>
          </w:p>
        </w:tc>
        <w:tc>
          <w:tcPr>
            <w:tcW w:w="1485" w:type="dxa"/>
            <w:tcBorders>
              <w:top w:val="nil"/>
              <w:left w:val="nil"/>
              <w:bottom w:val="nil"/>
              <w:right w:val="nil"/>
            </w:tcBorders>
          </w:tcPr>
          <w:p w:rsidR="003510ED" w:rsidRPr="00B43938" w:rsidRDefault="002054B1">
            <w:pPr>
              <w:rPr>
                <w:sz w:val="16"/>
                <w:szCs w:val="16"/>
              </w:rPr>
            </w:pPr>
            <w:r w:rsidRPr="00B43938">
              <w:rPr>
                <w:color w:val="000000"/>
                <w:sz w:val="16"/>
                <w:szCs w:val="16"/>
              </w:rPr>
              <w:t>41</w:t>
            </w:r>
          </w:p>
        </w:tc>
        <w:tc>
          <w:tcPr>
            <w:tcW w:w="1473" w:type="dxa"/>
            <w:tcBorders>
              <w:top w:val="nil"/>
              <w:left w:val="nil"/>
              <w:bottom w:val="nil"/>
              <w:right w:val="nil"/>
            </w:tcBorders>
          </w:tcPr>
          <w:p w:rsidR="003510ED" w:rsidRPr="00B43938" w:rsidRDefault="002054B1">
            <w:pPr>
              <w:rPr>
                <w:sz w:val="16"/>
                <w:szCs w:val="16"/>
              </w:rPr>
            </w:pPr>
            <w:r w:rsidRPr="00B43938">
              <w:rPr>
                <w:color w:val="000000"/>
                <w:sz w:val="16"/>
                <w:szCs w:val="16"/>
              </w:rPr>
              <w:t>43</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ind w:right="120"/>
              <w:rPr>
                <w:b/>
                <w:sz w:val="16"/>
                <w:szCs w:val="16"/>
              </w:rPr>
            </w:pPr>
            <w:proofErr w:type="gramStart"/>
            <w:r w:rsidRPr="00B43938">
              <w:rPr>
                <w:b/>
                <w:sz w:val="16"/>
                <w:szCs w:val="16"/>
              </w:rPr>
              <w:t>Yes</w:t>
            </w:r>
            <w:proofErr w:type="gramEnd"/>
            <w:r w:rsidRPr="00B43938">
              <w:rPr>
                <w:b/>
                <w:sz w:val="16"/>
                <w:szCs w:val="16"/>
              </w:rPr>
              <w:t xml:space="preserve"> Responses to Seeing a Professional</w:t>
            </w:r>
          </w:p>
        </w:tc>
        <w:tc>
          <w:tcPr>
            <w:tcW w:w="1484" w:type="dxa"/>
            <w:tcBorders>
              <w:top w:val="nil"/>
              <w:left w:val="nil"/>
              <w:bottom w:val="nil"/>
              <w:right w:val="nil"/>
            </w:tcBorders>
          </w:tcPr>
          <w:p w:rsidR="003510ED" w:rsidRPr="00B43938" w:rsidRDefault="002054B1">
            <w:pPr>
              <w:ind w:right="120"/>
              <w:rPr>
                <w:color w:val="000000"/>
                <w:sz w:val="16"/>
                <w:szCs w:val="16"/>
              </w:rPr>
            </w:pPr>
            <w:r w:rsidRPr="00B43938">
              <w:rPr>
                <w:color w:val="000000"/>
                <w:sz w:val="16"/>
                <w:szCs w:val="16"/>
              </w:rPr>
              <w:t>-Maintaining an acceptable grade point average</w:t>
            </w:r>
          </w:p>
          <w:p w:rsidR="003510ED" w:rsidRPr="00B43938" w:rsidRDefault="002054B1">
            <w:pPr>
              <w:rPr>
                <w:sz w:val="16"/>
                <w:szCs w:val="16"/>
              </w:rPr>
            </w:pPr>
            <w:r w:rsidRPr="00B43938">
              <w:rPr>
                <w:color w:val="000000"/>
                <w:sz w:val="16"/>
                <w:szCs w:val="16"/>
              </w:rPr>
              <w:t>-Difficulty concentrating or maintaining focus on the task at hand</w:t>
            </w:r>
          </w:p>
        </w:tc>
        <w:tc>
          <w:tcPr>
            <w:tcW w:w="1485" w:type="dxa"/>
            <w:tcBorders>
              <w:top w:val="nil"/>
              <w:left w:val="nil"/>
              <w:bottom w:val="nil"/>
              <w:right w:val="nil"/>
            </w:tcBorders>
          </w:tcPr>
          <w:p w:rsidR="003510ED" w:rsidRPr="00B43938" w:rsidRDefault="002054B1">
            <w:pPr>
              <w:rPr>
                <w:sz w:val="16"/>
                <w:szCs w:val="16"/>
              </w:rPr>
            </w:pPr>
            <w:r w:rsidRPr="00B43938">
              <w:rPr>
                <w:color w:val="000000"/>
                <w:sz w:val="16"/>
                <w:szCs w:val="16"/>
              </w:rPr>
              <w:t>-N./A</w:t>
            </w:r>
          </w:p>
        </w:tc>
        <w:tc>
          <w:tcPr>
            <w:tcW w:w="1473" w:type="dxa"/>
            <w:tcBorders>
              <w:top w:val="nil"/>
              <w:left w:val="nil"/>
              <w:bottom w:val="nil"/>
              <w:right w:val="nil"/>
            </w:tcBorders>
          </w:tcPr>
          <w:p w:rsidR="003510ED" w:rsidRPr="00B43938" w:rsidRDefault="002054B1">
            <w:pPr>
              <w:rPr>
                <w:sz w:val="16"/>
                <w:szCs w:val="16"/>
              </w:rPr>
            </w:pPr>
            <w:r w:rsidRPr="00B43938">
              <w:rPr>
                <w:color w:val="000000"/>
                <w:sz w:val="16"/>
                <w:szCs w:val="16"/>
              </w:rPr>
              <w:t>N/A</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ind w:right="120"/>
              <w:rPr>
                <w:b/>
                <w:sz w:val="16"/>
                <w:szCs w:val="16"/>
              </w:rPr>
            </w:pPr>
            <w:r w:rsidRPr="00B43938">
              <w:rPr>
                <w:b/>
                <w:sz w:val="16"/>
                <w:szCs w:val="16"/>
              </w:rPr>
              <w:t>SARI Teammates</w:t>
            </w:r>
          </w:p>
        </w:tc>
        <w:tc>
          <w:tcPr>
            <w:tcW w:w="1484" w:type="dxa"/>
            <w:tcBorders>
              <w:top w:val="nil"/>
              <w:left w:val="nil"/>
              <w:bottom w:val="nil"/>
              <w:right w:val="nil"/>
            </w:tcBorders>
          </w:tcPr>
          <w:p w:rsidR="003510ED" w:rsidRPr="00B43938" w:rsidRDefault="003510ED">
            <w:pPr>
              <w:rPr>
                <w:color w:val="000000"/>
                <w:sz w:val="16"/>
                <w:szCs w:val="16"/>
              </w:rPr>
            </w:pPr>
          </w:p>
        </w:tc>
        <w:tc>
          <w:tcPr>
            <w:tcW w:w="1485" w:type="dxa"/>
            <w:tcBorders>
              <w:top w:val="nil"/>
              <w:left w:val="nil"/>
              <w:bottom w:val="nil"/>
              <w:right w:val="nil"/>
            </w:tcBorders>
          </w:tcPr>
          <w:p w:rsidR="003510ED" w:rsidRPr="00B43938" w:rsidRDefault="003510ED">
            <w:pPr>
              <w:rPr>
                <w:color w:val="000000"/>
                <w:sz w:val="16"/>
                <w:szCs w:val="16"/>
              </w:rPr>
            </w:pPr>
          </w:p>
        </w:tc>
        <w:tc>
          <w:tcPr>
            <w:tcW w:w="1473" w:type="dxa"/>
            <w:tcBorders>
              <w:top w:val="nil"/>
              <w:left w:val="nil"/>
              <w:bottom w:val="nil"/>
              <w:right w:val="nil"/>
            </w:tcBorders>
          </w:tcPr>
          <w:p w:rsidR="003510ED" w:rsidRPr="00B43938" w:rsidRDefault="003510ED">
            <w:pPr>
              <w:rPr>
                <w:color w:val="000000"/>
                <w:sz w:val="16"/>
                <w:szCs w:val="16"/>
              </w:rPr>
            </w:pP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Relationships and Support</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1.83</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General Pressure</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1.75</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Team Playing and Competitiveness</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3.5</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Relationships</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1.25</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44"/>
        </w:trPr>
        <w:tc>
          <w:tcPr>
            <w:tcW w:w="204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Pressure to drink&amp; interfere during competition</w:t>
            </w:r>
          </w:p>
        </w:tc>
        <w:tc>
          <w:tcPr>
            <w:tcW w:w="1484"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73" w:type="dxa"/>
            <w:tcBorders>
              <w:top w:val="nil"/>
              <w:left w:val="nil"/>
              <w:bottom w:val="nil"/>
              <w:right w:val="nil"/>
            </w:tcBorders>
            <w:vAlign w:val="center"/>
          </w:tcPr>
          <w:p w:rsidR="003510ED" w:rsidRPr="00B43938" w:rsidRDefault="002054B1">
            <w:pPr>
              <w:rPr>
                <w:sz w:val="16"/>
                <w:szCs w:val="16"/>
              </w:rPr>
            </w:pPr>
            <w:r w:rsidRPr="00B43938">
              <w:rPr>
                <w:color w:val="000000"/>
                <w:sz w:val="16"/>
                <w:szCs w:val="16"/>
              </w:rPr>
              <w:t>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97"/>
        </w:trPr>
        <w:tc>
          <w:tcPr>
            <w:tcW w:w="2044" w:type="dxa"/>
            <w:tcBorders>
              <w:top w:val="nil"/>
              <w:left w:val="nil"/>
              <w:bottom w:val="nil"/>
              <w:right w:val="nil"/>
            </w:tcBorders>
            <w:vAlign w:val="center"/>
          </w:tcPr>
          <w:p w:rsidR="003510ED" w:rsidRPr="00B43938" w:rsidRDefault="002054B1">
            <w:pPr>
              <w:rPr>
                <w:color w:val="000000"/>
                <w:sz w:val="16"/>
                <w:szCs w:val="16"/>
              </w:rPr>
            </w:pPr>
            <w:r w:rsidRPr="00B43938">
              <w:rPr>
                <w:color w:val="000000"/>
                <w:sz w:val="16"/>
                <w:szCs w:val="16"/>
              </w:rPr>
              <w:t>Total</w:t>
            </w:r>
          </w:p>
        </w:tc>
        <w:tc>
          <w:tcPr>
            <w:tcW w:w="1484" w:type="dxa"/>
            <w:tcBorders>
              <w:top w:val="nil"/>
              <w:left w:val="nil"/>
              <w:bottom w:val="nil"/>
              <w:right w:val="nil"/>
            </w:tcBorders>
            <w:vAlign w:val="center"/>
          </w:tcPr>
          <w:p w:rsidR="003510ED" w:rsidRPr="00B43938" w:rsidRDefault="002054B1">
            <w:pPr>
              <w:rPr>
                <w:color w:val="000000"/>
                <w:sz w:val="16"/>
                <w:szCs w:val="16"/>
              </w:rPr>
            </w:pPr>
            <w:r w:rsidRPr="00B43938">
              <w:rPr>
                <w:color w:val="000000"/>
                <w:sz w:val="16"/>
                <w:szCs w:val="16"/>
              </w:rPr>
              <w:t>32</w:t>
            </w:r>
          </w:p>
        </w:tc>
        <w:tc>
          <w:tcPr>
            <w:tcW w:w="1485" w:type="dxa"/>
            <w:tcBorders>
              <w:top w:val="nil"/>
              <w:left w:val="nil"/>
              <w:bottom w:val="nil"/>
              <w:right w:val="nil"/>
            </w:tcBorders>
            <w:vAlign w:val="center"/>
          </w:tcPr>
          <w:p w:rsidR="003510ED" w:rsidRPr="00B43938" w:rsidRDefault="002054B1">
            <w:pPr>
              <w:rPr>
                <w:color w:val="000000"/>
                <w:sz w:val="16"/>
                <w:szCs w:val="16"/>
              </w:rPr>
            </w:pPr>
            <w:r w:rsidRPr="00B43938">
              <w:rPr>
                <w:color w:val="000000"/>
                <w:sz w:val="16"/>
                <w:szCs w:val="16"/>
              </w:rPr>
              <w:t>18</w:t>
            </w:r>
          </w:p>
        </w:tc>
        <w:tc>
          <w:tcPr>
            <w:tcW w:w="1473" w:type="dxa"/>
            <w:tcBorders>
              <w:top w:val="nil"/>
              <w:left w:val="nil"/>
              <w:bottom w:val="nil"/>
              <w:right w:val="nil"/>
            </w:tcBorders>
            <w:vAlign w:val="center"/>
          </w:tcPr>
          <w:p w:rsidR="003510ED" w:rsidRPr="00B43938" w:rsidRDefault="002054B1">
            <w:pPr>
              <w:rPr>
                <w:color w:val="000000"/>
                <w:sz w:val="16"/>
                <w:szCs w:val="16"/>
              </w:rPr>
            </w:pPr>
            <w:r w:rsidRPr="00B43938">
              <w:rPr>
                <w:color w:val="000000"/>
                <w:sz w:val="16"/>
                <w:szCs w:val="16"/>
              </w:rPr>
              <w:t>18</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b/>
                <w:color w:val="000000"/>
                <w:sz w:val="16"/>
                <w:szCs w:val="16"/>
              </w:rPr>
              <w:t>SARI Family</w:t>
            </w:r>
          </w:p>
        </w:tc>
        <w:tc>
          <w:tcPr>
            <w:tcW w:w="1484" w:type="dxa"/>
            <w:tcBorders>
              <w:top w:val="nil"/>
              <w:left w:val="nil"/>
              <w:bottom w:val="nil"/>
              <w:right w:val="nil"/>
            </w:tcBorders>
          </w:tcPr>
          <w:p w:rsidR="003510ED" w:rsidRPr="00B43938" w:rsidRDefault="002054B1">
            <w:pPr>
              <w:rPr>
                <w:sz w:val="16"/>
                <w:szCs w:val="16"/>
              </w:rPr>
            </w:pPr>
            <w:r w:rsidRPr="00B43938">
              <w:rPr>
                <w:color w:val="000000"/>
                <w:sz w:val="16"/>
                <w:szCs w:val="16"/>
              </w:rPr>
              <w:t> </w:t>
            </w:r>
          </w:p>
        </w:tc>
        <w:tc>
          <w:tcPr>
            <w:tcW w:w="1485"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Poor Relationship and Lack of Support</w:t>
            </w:r>
          </w:p>
        </w:tc>
        <w:tc>
          <w:tcPr>
            <w:tcW w:w="1484" w:type="dxa"/>
            <w:tcBorders>
              <w:top w:val="nil"/>
              <w:left w:val="nil"/>
              <w:bottom w:val="nil"/>
              <w:right w:val="nil"/>
            </w:tcBorders>
          </w:tcPr>
          <w:p w:rsidR="003510ED" w:rsidRPr="00B43938" w:rsidRDefault="002054B1">
            <w:pPr>
              <w:rPr>
                <w:sz w:val="16"/>
                <w:szCs w:val="16"/>
              </w:rPr>
            </w:pPr>
            <w:r w:rsidRPr="00B43938">
              <w:rPr>
                <w:color w:val="000000"/>
                <w:sz w:val="16"/>
                <w:szCs w:val="16"/>
              </w:rPr>
              <w:t>1.00</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General Pressure</w:t>
            </w:r>
          </w:p>
        </w:tc>
        <w:tc>
          <w:tcPr>
            <w:tcW w:w="1484" w:type="dxa"/>
            <w:tcBorders>
              <w:top w:val="nil"/>
              <w:left w:val="nil"/>
              <w:bottom w:val="nil"/>
              <w:right w:val="nil"/>
            </w:tcBorders>
          </w:tcPr>
          <w:p w:rsidR="003510ED" w:rsidRPr="00B43938" w:rsidRDefault="002054B1">
            <w:pPr>
              <w:rPr>
                <w:sz w:val="16"/>
                <w:szCs w:val="16"/>
              </w:rPr>
            </w:pPr>
            <w:r w:rsidRPr="00B43938">
              <w:rPr>
                <w:sz w:val="16"/>
                <w:szCs w:val="16"/>
              </w:rPr>
              <w:t>1.17</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449"/>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Pressure to Quit or Continue Unsafely</w:t>
            </w:r>
          </w:p>
        </w:tc>
        <w:tc>
          <w:tcPr>
            <w:tcW w:w="1484" w:type="dxa"/>
            <w:tcBorders>
              <w:top w:val="nil"/>
              <w:left w:val="nil"/>
              <w:bottom w:val="nil"/>
              <w:right w:val="nil"/>
            </w:tcBorders>
          </w:tcPr>
          <w:p w:rsidR="003510ED" w:rsidRPr="00B43938" w:rsidRDefault="002054B1">
            <w:pPr>
              <w:rPr>
                <w:sz w:val="16"/>
                <w:szCs w:val="16"/>
              </w:rPr>
            </w:pPr>
            <w:r w:rsidRPr="00B43938">
              <w:rPr>
                <w:color w:val="000000"/>
                <w:sz w:val="16"/>
                <w:szCs w:val="16"/>
              </w:rPr>
              <w:t>1.00</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Comments and Negative Attitude</w:t>
            </w:r>
          </w:p>
        </w:tc>
        <w:tc>
          <w:tcPr>
            <w:tcW w:w="1484"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70"/>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Total</w:t>
            </w:r>
          </w:p>
        </w:tc>
        <w:tc>
          <w:tcPr>
            <w:tcW w:w="1484" w:type="dxa"/>
            <w:tcBorders>
              <w:top w:val="nil"/>
              <w:left w:val="nil"/>
              <w:bottom w:val="nil"/>
              <w:right w:val="nil"/>
            </w:tcBorders>
          </w:tcPr>
          <w:p w:rsidR="003510ED" w:rsidRPr="00B43938" w:rsidRDefault="002054B1">
            <w:pPr>
              <w:rPr>
                <w:sz w:val="16"/>
                <w:szCs w:val="16"/>
              </w:rPr>
            </w:pPr>
            <w:r w:rsidRPr="00B43938">
              <w:rPr>
                <w:sz w:val="16"/>
                <w:szCs w:val="16"/>
              </w:rPr>
              <w:t>17</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16</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16</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52"/>
        </w:trPr>
        <w:tc>
          <w:tcPr>
            <w:tcW w:w="2044" w:type="dxa"/>
            <w:tcBorders>
              <w:top w:val="nil"/>
              <w:left w:val="nil"/>
              <w:bottom w:val="nil"/>
              <w:right w:val="nil"/>
            </w:tcBorders>
          </w:tcPr>
          <w:p w:rsidR="003510ED" w:rsidRPr="00B43938" w:rsidRDefault="002054B1">
            <w:pPr>
              <w:rPr>
                <w:sz w:val="16"/>
                <w:szCs w:val="16"/>
              </w:rPr>
            </w:pPr>
            <w:r w:rsidRPr="00B43938">
              <w:rPr>
                <w:b/>
                <w:color w:val="000000"/>
                <w:sz w:val="16"/>
                <w:szCs w:val="16"/>
              </w:rPr>
              <w:t>SARI Coaches</w:t>
            </w:r>
          </w:p>
        </w:tc>
        <w:tc>
          <w:tcPr>
            <w:tcW w:w="1484" w:type="dxa"/>
            <w:tcBorders>
              <w:top w:val="nil"/>
              <w:left w:val="nil"/>
              <w:bottom w:val="nil"/>
              <w:right w:val="nil"/>
            </w:tcBorders>
          </w:tcPr>
          <w:p w:rsidR="003510ED" w:rsidRPr="00B43938" w:rsidRDefault="002054B1">
            <w:pPr>
              <w:rPr>
                <w:sz w:val="16"/>
                <w:szCs w:val="16"/>
              </w:rPr>
            </w:pPr>
            <w:r w:rsidRPr="00B43938">
              <w:rPr>
                <w:color w:val="000000"/>
                <w:sz w:val="16"/>
                <w:szCs w:val="16"/>
              </w:rPr>
              <w:t> </w:t>
            </w:r>
          </w:p>
        </w:tc>
        <w:tc>
          <w:tcPr>
            <w:tcW w:w="1485"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Relationships and support</w:t>
            </w:r>
          </w:p>
        </w:tc>
        <w:tc>
          <w:tcPr>
            <w:tcW w:w="1484" w:type="dxa"/>
            <w:tcBorders>
              <w:top w:val="nil"/>
              <w:left w:val="nil"/>
              <w:bottom w:val="nil"/>
              <w:right w:val="nil"/>
            </w:tcBorders>
          </w:tcPr>
          <w:p w:rsidR="003510ED" w:rsidRPr="00B43938" w:rsidRDefault="002054B1">
            <w:pPr>
              <w:rPr>
                <w:sz w:val="16"/>
                <w:szCs w:val="16"/>
              </w:rPr>
            </w:pPr>
            <w:r w:rsidRPr="00B43938">
              <w:rPr>
                <w:color w:val="000000"/>
                <w:sz w:val="16"/>
                <w:szCs w:val="16"/>
              </w:rPr>
              <w:t>1.44</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1.11</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Teamwork and Safety</w:t>
            </w:r>
          </w:p>
        </w:tc>
        <w:tc>
          <w:tcPr>
            <w:tcW w:w="1484" w:type="dxa"/>
            <w:tcBorders>
              <w:top w:val="nil"/>
              <w:left w:val="nil"/>
              <w:bottom w:val="nil"/>
              <w:right w:val="nil"/>
            </w:tcBorders>
          </w:tcPr>
          <w:p w:rsidR="003510ED" w:rsidRPr="00B43938" w:rsidRDefault="002054B1">
            <w:pPr>
              <w:rPr>
                <w:sz w:val="16"/>
                <w:szCs w:val="16"/>
              </w:rPr>
            </w:pPr>
            <w:r w:rsidRPr="00B43938">
              <w:rPr>
                <w:color w:val="000000"/>
                <w:sz w:val="16"/>
                <w:szCs w:val="16"/>
              </w:rPr>
              <w:t>1.00</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44"/>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Involvement</w:t>
            </w:r>
          </w:p>
        </w:tc>
        <w:tc>
          <w:tcPr>
            <w:tcW w:w="1484" w:type="dxa"/>
            <w:tcBorders>
              <w:top w:val="nil"/>
              <w:left w:val="nil"/>
              <w:bottom w:val="nil"/>
              <w:right w:val="nil"/>
            </w:tcBorders>
          </w:tcPr>
          <w:p w:rsidR="003510ED" w:rsidRPr="00B43938" w:rsidRDefault="002054B1">
            <w:pPr>
              <w:rPr>
                <w:sz w:val="16"/>
                <w:szCs w:val="16"/>
              </w:rPr>
            </w:pPr>
            <w:r w:rsidRPr="00B43938">
              <w:rPr>
                <w:color w:val="000000"/>
                <w:sz w:val="16"/>
                <w:szCs w:val="16"/>
              </w:rPr>
              <w:t>2.50</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sz w:val="16"/>
                <w:szCs w:val="16"/>
              </w:rPr>
              <w:t>Experiencing Demands</w:t>
            </w:r>
          </w:p>
        </w:tc>
        <w:tc>
          <w:tcPr>
            <w:tcW w:w="1484" w:type="dxa"/>
            <w:tcBorders>
              <w:top w:val="nil"/>
              <w:left w:val="nil"/>
              <w:bottom w:val="nil"/>
              <w:right w:val="nil"/>
            </w:tcBorders>
          </w:tcPr>
          <w:p w:rsidR="003510ED" w:rsidRPr="00B43938" w:rsidRDefault="002054B1">
            <w:pPr>
              <w:rPr>
                <w:sz w:val="16"/>
                <w:szCs w:val="16"/>
              </w:rPr>
            </w:pPr>
            <w:r w:rsidRPr="00B43938">
              <w:rPr>
                <w:sz w:val="16"/>
                <w:szCs w:val="16"/>
              </w:rPr>
              <w:t>1.67</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360"/>
        </w:trPr>
        <w:tc>
          <w:tcPr>
            <w:tcW w:w="2044" w:type="dxa"/>
            <w:tcBorders>
              <w:top w:val="nil"/>
              <w:left w:val="nil"/>
              <w:bottom w:val="nil"/>
              <w:right w:val="nil"/>
            </w:tcBorders>
          </w:tcPr>
          <w:p w:rsidR="003510ED" w:rsidRPr="00B43938" w:rsidRDefault="002054B1">
            <w:pPr>
              <w:ind w:right="120"/>
              <w:rPr>
                <w:sz w:val="16"/>
                <w:szCs w:val="16"/>
              </w:rPr>
            </w:pPr>
            <w:r w:rsidRPr="00B43938">
              <w:rPr>
                <w:color w:val="000000"/>
                <w:sz w:val="16"/>
                <w:szCs w:val="16"/>
              </w:rPr>
              <w:t>Total</w:t>
            </w:r>
          </w:p>
        </w:tc>
        <w:tc>
          <w:tcPr>
            <w:tcW w:w="1484" w:type="dxa"/>
            <w:tcBorders>
              <w:top w:val="nil"/>
              <w:left w:val="nil"/>
              <w:bottom w:val="nil"/>
              <w:right w:val="nil"/>
            </w:tcBorders>
          </w:tcPr>
          <w:p w:rsidR="003510ED" w:rsidRPr="00B43938" w:rsidRDefault="002054B1">
            <w:pPr>
              <w:rPr>
                <w:sz w:val="16"/>
                <w:szCs w:val="16"/>
              </w:rPr>
            </w:pPr>
            <w:r w:rsidRPr="00B43938">
              <w:rPr>
                <w:sz w:val="16"/>
                <w:szCs w:val="16"/>
              </w:rPr>
              <w:t>31</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19</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20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180"/>
        </w:trPr>
        <w:tc>
          <w:tcPr>
            <w:tcW w:w="2044" w:type="dxa"/>
            <w:tcBorders>
              <w:top w:val="nil"/>
              <w:left w:val="nil"/>
              <w:bottom w:val="nil"/>
              <w:right w:val="nil"/>
            </w:tcBorders>
          </w:tcPr>
          <w:p w:rsidR="003510ED" w:rsidRPr="00B43938" w:rsidRDefault="002054B1">
            <w:pPr>
              <w:rPr>
                <w:sz w:val="16"/>
                <w:szCs w:val="16"/>
              </w:rPr>
            </w:pPr>
            <w:r w:rsidRPr="00B43938">
              <w:rPr>
                <w:b/>
                <w:color w:val="000000"/>
                <w:sz w:val="16"/>
                <w:szCs w:val="16"/>
              </w:rPr>
              <w:t>SARI Peers</w:t>
            </w:r>
          </w:p>
        </w:tc>
        <w:tc>
          <w:tcPr>
            <w:tcW w:w="1484" w:type="dxa"/>
            <w:tcBorders>
              <w:top w:val="nil"/>
              <w:left w:val="nil"/>
              <w:bottom w:val="nil"/>
              <w:right w:val="nil"/>
            </w:tcBorders>
          </w:tcPr>
          <w:p w:rsidR="003510ED" w:rsidRPr="00B43938" w:rsidRDefault="002054B1">
            <w:pPr>
              <w:rPr>
                <w:sz w:val="16"/>
                <w:szCs w:val="16"/>
              </w:rPr>
            </w:pPr>
            <w:r w:rsidRPr="00B43938">
              <w:rPr>
                <w:color w:val="000000"/>
                <w:sz w:val="16"/>
                <w:szCs w:val="16"/>
              </w:rPr>
              <w:t> </w:t>
            </w:r>
          </w:p>
        </w:tc>
        <w:tc>
          <w:tcPr>
            <w:tcW w:w="1485"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lastRenderedPageBreak/>
              <w:t>Poor Relationship and Lack of Support</w:t>
            </w:r>
          </w:p>
        </w:tc>
        <w:tc>
          <w:tcPr>
            <w:tcW w:w="1484" w:type="dxa"/>
            <w:tcBorders>
              <w:top w:val="nil"/>
              <w:left w:val="nil"/>
              <w:bottom w:val="nil"/>
              <w:right w:val="nil"/>
            </w:tcBorders>
          </w:tcPr>
          <w:p w:rsidR="003510ED" w:rsidRPr="00B43938" w:rsidRDefault="002054B1">
            <w:pPr>
              <w:rPr>
                <w:sz w:val="16"/>
                <w:szCs w:val="16"/>
              </w:rPr>
            </w:pPr>
            <w:r w:rsidRPr="00B43938">
              <w:rPr>
                <w:sz w:val="16"/>
                <w:szCs w:val="16"/>
              </w:rPr>
              <w:t>2.00</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449"/>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 xml:space="preserve"> Use of Recreational and Performance-enhancing Substances</w:t>
            </w:r>
          </w:p>
        </w:tc>
        <w:tc>
          <w:tcPr>
            <w:tcW w:w="1484" w:type="dxa"/>
            <w:tcBorders>
              <w:top w:val="nil"/>
              <w:left w:val="nil"/>
              <w:bottom w:val="nil"/>
              <w:right w:val="nil"/>
            </w:tcBorders>
          </w:tcPr>
          <w:p w:rsidR="003510ED" w:rsidRPr="00B43938" w:rsidRDefault="002054B1">
            <w:pPr>
              <w:rPr>
                <w:sz w:val="16"/>
                <w:szCs w:val="16"/>
              </w:rPr>
            </w:pPr>
            <w:r w:rsidRPr="00B43938">
              <w:rPr>
                <w:color w:val="000000"/>
                <w:sz w:val="16"/>
                <w:szCs w:val="16"/>
              </w:rPr>
              <w:t>1.33</w:t>
            </w:r>
          </w:p>
        </w:tc>
        <w:tc>
          <w:tcPr>
            <w:tcW w:w="1485"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97"/>
        </w:trPr>
        <w:tc>
          <w:tcPr>
            <w:tcW w:w="2044" w:type="dxa"/>
            <w:tcBorders>
              <w:top w:val="nil"/>
              <w:left w:val="nil"/>
              <w:bottom w:val="nil"/>
              <w:right w:val="nil"/>
            </w:tcBorders>
          </w:tcPr>
          <w:p w:rsidR="003510ED" w:rsidRPr="00B43938" w:rsidRDefault="002054B1">
            <w:pPr>
              <w:rPr>
                <w:sz w:val="16"/>
                <w:szCs w:val="16"/>
              </w:rPr>
            </w:pPr>
            <w:r w:rsidRPr="00B43938">
              <w:rPr>
                <w:color w:val="000000"/>
                <w:sz w:val="16"/>
                <w:szCs w:val="16"/>
              </w:rPr>
              <w:t>Total</w:t>
            </w:r>
          </w:p>
        </w:tc>
        <w:tc>
          <w:tcPr>
            <w:tcW w:w="1484" w:type="dxa"/>
            <w:tcBorders>
              <w:top w:val="nil"/>
              <w:left w:val="nil"/>
              <w:bottom w:val="nil"/>
              <w:right w:val="nil"/>
            </w:tcBorders>
          </w:tcPr>
          <w:p w:rsidR="003510ED" w:rsidRPr="00B43938" w:rsidRDefault="002054B1">
            <w:pPr>
              <w:rPr>
                <w:sz w:val="16"/>
                <w:szCs w:val="16"/>
              </w:rPr>
            </w:pPr>
            <w:r w:rsidRPr="00B43938">
              <w:rPr>
                <w:color w:val="000000"/>
                <w:sz w:val="16"/>
                <w:szCs w:val="16"/>
              </w:rPr>
              <w:t>18</w:t>
            </w:r>
          </w:p>
        </w:tc>
        <w:tc>
          <w:tcPr>
            <w:tcW w:w="1485" w:type="dxa"/>
            <w:tcBorders>
              <w:top w:val="nil"/>
              <w:left w:val="nil"/>
              <w:bottom w:val="nil"/>
              <w:right w:val="nil"/>
            </w:tcBorders>
          </w:tcPr>
          <w:p w:rsidR="003510ED" w:rsidRPr="00B43938" w:rsidRDefault="002054B1">
            <w:pPr>
              <w:rPr>
                <w:sz w:val="16"/>
                <w:szCs w:val="16"/>
              </w:rPr>
            </w:pPr>
            <w:r w:rsidRPr="00B43938">
              <w:rPr>
                <w:color w:val="000000"/>
                <w:sz w:val="16"/>
                <w:szCs w:val="16"/>
              </w:rPr>
              <w:t>10</w:t>
            </w:r>
          </w:p>
        </w:tc>
        <w:tc>
          <w:tcPr>
            <w:tcW w:w="1473" w:type="dxa"/>
            <w:tcBorders>
              <w:top w:val="nil"/>
              <w:left w:val="nil"/>
              <w:bottom w:val="nil"/>
              <w:right w:val="nil"/>
            </w:tcBorders>
          </w:tcPr>
          <w:p w:rsidR="003510ED" w:rsidRPr="00B43938" w:rsidRDefault="002054B1">
            <w:pPr>
              <w:rPr>
                <w:sz w:val="16"/>
                <w:szCs w:val="16"/>
              </w:rPr>
            </w:pPr>
            <w:r w:rsidRPr="00B43938">
              <w:rPr>
                <w:color w:val="000000"/>
                <w:sz w:val="16"/>
                <w:szCs w:val="16"/>
              </w:rPr>
              <w:t>10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621"/>
        </w:trPr>
        <w:tc>
          <w:tcPr>
            <w:tcW w:w="2044" w:type="dxa"/>
            <w:tcBorders>
              <w:top w:val="nil"/>
              <w:left w:val="nil"/>
              <w:bottom w:val="nil"/>
              <w:right w:val="nil"/>
            </w:tcBorders>
          </w:tcPr>
          <w:p w:rsidR="003510ED" w:rsidRPr="00B43938" w:rsidRDefault="002054B1">
            <w:pPr>
              <w:rPr>
                <w:b/>
                <w:color w:val="000000"/>
                <w:sz w:val="16"/>
                <w:szCs w:val="16"/>
              </w:rPr>
            </w:pPr>
            <w:r w:rsidRPr="00B43938">
              <w:rPr>
                <w:b/>
                <w:color w:val="000000"/>
                <w:sz w:val="16"/>
                <w:szCs w:val="16"/>
              </w:rPr>
              <w:t>Overall Happiness with Family, Coaches, Teammates and Peers</w:t>
            </w:r>
          </w:p>
        </w:tc>
        <w:tc>
          <w:tcPr>
            <w:tcW w:w="1484" w:type="dxa"/>
            <w:tcBorders>
              <w:top w:val="nil"/>
              <w:left w:val="nil"/>
              <w:bottom w:val="nil"/>
              <w:right w:val="nil"/>
            </w:tcBorders>
          </w:tcPr>
          <w:p w:rsidR="003510ED" w:rsidRPr="00B43938" w:rsidRDefault="003510ED">
            <w:pPr>
              <w:rPr>
                <w:sz w:val="16"/>
                <w:szCs w:val="16"/>
              </w:rPr>
            </w:pPr>
          </w:p>
        </w:tc>
        <w:tc>
          <w:tcPr>
            <w:tcW w:w="1485" w:type="dxa"/>
            <w:tcBorders>
              <w:top w:val="nil"/>
              <w:left w:val="nil"/>
              <w:bottom w:val="nil"/>
              <w:right w:val="nil"/>
            </w:tcBorders>
          </w:tcPr>
          <w:p w:rsidR="003510ED" w:rsidRPr="00B43938" w:rsidRDefault="003510ED">
            <w:pPr>
              <w:rPr>
                <w:sz w:val="16"/>
                <w:szCs w:val="16"/>
              </w:rPr>
            </w:pPr>
          </w:p>
        </w:tc>
        <w:tc>
          <w:tcPr>
            <w:tcW w:w="1473" w:type="dxa"/>
            <w:tcBorders>
              <w:top w:val="nil"/>
              <w:left w:val="nil"/>
              <w:bottom w:val="nil"/>
              <w:right w:val="nil"/>
            </w:tcBorders>
          </w:tcPr>
          <w:p w:rsidR="003510ED" w:rsidRPr="00B43938" w:rsidRDefault="003510ED">
            <w:pPr>
              <w:rPr>
                <w:sz w:val="16"/>
                <w:szCs w:val="16"/>
              </w:rPr>
            </w:pP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b/>
                <w:i/>
                <w:color w:val="000000"/>
                <w:sz w:val="16"/>
                <w:szCs w:val="16"/>
              </w:rPr>
            </w:pPr>
            <w:r w:rsidRPr="00B43938">
              <w:rPr>
                <w:color w:val="000000"/>
                <w:sz w:val="16"/>
                <w:szCs w:val="16"/>
              </w:rPr>
              <w:t>Family</w:t>
            </w:r>
          </w:p>
        </w:tc>
        <w:tc>
          <w:tcPr>
            <w:tcW w:w="1484" w:type="dxa"/>
            <w:tcBorders>
              <w:top w:val="nil"/>
              <w:left w:val="nil"/>
              <w:bottom w:val="nil"/>
              <w:right w:val="nil"/>
            </w:tcBorders>
          </w:tcPr>
          <w:p w:rsidR="003510ED" w:rsidRPr="00B43938" w:rsidRDefault="002054B1">
            <w:pPr>
              <w:rPr>
                <w:color w:val="000000"/>
                <w:sz w:val="16"/>
                <w:szCs w:val="16"/>
              </w:rPr>
            </w:pPr>
            <w:r w:rsidRPr="00B43938">
              <w:rPr>
                <w:color w:val="000000"/>
                <w:sz w:val="16"/>
                <w:szCs w:val="16"/>
              </w:rPr>
              <w:t>100%</w:t>
            </w:r>
          </w:p>
        </w:tc>
        <w:tc>
          <w:tcPr>
            <w:tcW w:w="1485" w:type="dxa"/>
            <w:tcBorders>
              <w:top w:val="nil"/>
              <w:left w:val="nil"/>
              <w:bottom w:val="nil"/>
              <w:right w:val="nil"/>
            </w:tcBorders>
          </w:tcPr>
          <w:p w:rsidR="003510ED" w:rsidRPr="00B43938" w:rsidRDefault="002054B1">
            <w:pPr>
              <w:rPr>
                <w:sz w:val="16"/>
                <w:szCs w:val="16"/>
              </w:rPr>
            </w:pPr>
            <w:r w:rsidRPr="00B43938">
              <w:rPr>
                <w:color w:val="000000"/>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color w:val="000000"/>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b/>
                <w:i/>
                <w:color w:val="000000"/>
                <w:sz w:val="16"/>
                <w:szCs w:val="16"/>
              </w:rPr>
            </w:pPr>
            <w:r w:rsidRPr="00B43938">
              <w:rPr>
                <w:color w:val="000000"/>
                <w:sz w:val="16"/>
                <w:szCs w:val="16"/>
              </w:rPr>
              <w:t>Coaches</w:t>
            </w:r>
          </w:p>
        </w:tc>
        <w:tc>
          <w:tcPr>
            <w:tcW w:w="1484" w:type="dxa"/>
            <w:tcBorders>
              <w:top w:val="nil"/>
              <w:left w:val="nil"/>
              <w:bottom w:val="nil"/>
              <w:right w:val="nil"/>
            </w:tcBorders>
          </w:tcPr>
          <w:p w:rsidR="003510ED" w:rsidRPr="00B43938" w:rsidRDefault="002054B1">
            <w:pPr>
              <w:rPr>
                <w:color w:val="000000"/>
                <w:sz w:val="16"/>
                <w:szCs w:val="16"/>
              </w:rPr>
            </w:pPr>
            <w:r w:rsidRPr="00B43938">
              <w:rPr>
                <w:color w:val="000000"/>
                <w:sz w:val="16"/>
                <w:szCs w:val="16"/>
              </w:rPr>
              <w:t>100%</w:t>
            </w:r>
          </w:p>
        </w:tc>
        <w:tc>
          <w:tcPr>
            <w:tcW w:w="1485" w:type="dxa"/>
            <w:tcBorders>
              <w:top w:val="nil"/>
              <w:left w:val="nil"/>
              <w:bottom w:val="nil"/>
              <w:right w:val="nil"/>
            </w:tcBorders>
          </w:tcPr>
          <w:p w:rsidR="003510ED" w:rsidRPr="00B43938" w:rsidRDefault="002054B1">
            <w:pPr>
              <w:rPr>
                <w:sz w:val="16"/>
                <w:szCs w:val="16"/>
              </w:rPr>
            </w:pPr>
            <w:r w:rsidRPr="00B43938">
              <w:rPr>
                <w:color w:val="000000"/>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color w:val="000000"/>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25"/>
        </w:trPr>
        <w:tc>
          <w:tcPr>
            <w:tcW w:w="2044" w:type="dxa"/>
            <w:tcBorders>
              <w:top w:val="nil"/>
              <w:left w:val="nil"/>
              <w:bottom w:val="nil"/>
              <w:right w:val="nil"/>
            </w:tcBorders>
          </w:tcPr>
          <w:p w:rsidR="003510ED" w:rsidRPr="00B43938" w:rsidRDefault="002054B1">
            <w:pPr>
              <w:rPr>
                <w:b/>
                <w:i/>
                <w:color w:val="000000"/>
                <w:sz w:val="16"/>
                <w:szCs w:val="16"/>
              </w:rPr>
            </w:pPr>
            <w:r w:rsidRPr="00B43938">
              <w:rPr>
                <w:color w:val="000000"/>
                <w:sz w:val="16"/>
                <w:szCs w:val="16"/>
              </w:rPr>
              <w:t>Teammates</w:t>
            </w:r>
          </w:p>
        </w:tc>
        <w:tc>
          <w:tcPr>
            <w:tcW w:w="1484" w:type="dxa"/>
            <w:tcBorders>
              <w:top w:val="nil"/>
              <w:left w:val="nil"/>
              <w:bottom w:val="nil"/>
              <w:right w:val="nil"/>
            </w:tcBorders>
          </w:tcPr>
          <w:p w:rsidR="003510ED" w:rsidRPr="00B43938" w:rsidRDefault="002054B1">
            <w:pPr>
              <w:rPr>
                <w:color w:val="000000"/>
                <w:sz w:val="16"/>
                <w:szCs w:val="16"/>
              </w:rPr>
            </w:pPr>
            <w:r w:rsidRPr="00B43938">
              <w:rPr>
                <w:color w:val="000000"/>
                <w:sz w:val="16"/>
                <w:szCs w:val="16"/>
              </w:rPr>
              <w:t>90%</w:t>
            </w:r>
          </w:p>
        </w:tc>
        <w:tc>
          <w:tcPr>
            <w:tcW w:w="1485" w:type="dxa"/>
            <w:tcBorders>
              <w:top w:val="nil"/>
              <w:left w:val="nil"/>
              <w:bottom w:val="nil"/>
              <w:right w:val="nil"/>
            </w:tcBorders>
          </w:tcPr>
          <w:p w:rsidR="003510ED" w:rsidRPr="00B43938" w:rsidRDefault="002054B1">
            <w:pPr>
              <w:rPr>
                <w:sz w:val="16"/>
                <w:szCs w:val="16"/>
              </w:rPr>
            </w:pPr>
            <w:r w:rsidRPr="00B43938">
              <w:rPr>
                <w:color w:val="000000"/>
                <w:sz w:val="16"/>
                <w:szCs w:val="16"/>
              </w:rPr>
              <w:t>100%</w:t>
            </w:r>
          </w:p>
        </w:tc>
        <w:tc>
          <w:tcPr>
            <w:tcW w:w="1473" w:type="dxa"/>
            <w:tcBorders>
              <w:top w:val="nil"/>
              <w:left w:val="nil"/>
              <w:bottom w:val="nil"/>
              <w:right w:val="nil"/>
            </w:tcBorders>
          </w:tcPr>
          <w:p w:rsidR="003510ED" w:rsidRPr="00B43938" w:rsidRDefault="002054B1">
            <w:pPr>
              <w:rPr>
                <w:sz w:val="16"/>
                <w:szCs w:val="16"/>
              </w:rPr>
            </w:pPr>
            <w:r w:rsidRPr="00B43938">
              <w:rPr>
                <w:color w:val="000000"/>
                <w:sz w:val="16"/>
                <w:szCs w:val="16"/>
              </w:rPr>
              <w:t>100%</w:t>
            </w:r>
          </w:p>
        </w:tc>
        <w:tc>
          <w:tcPr>
            <w:tcW w:w="1485" w:type="dxa"/>
            <w:tcBorders>
              <w:top w:val="nil"/>
              <w:left w:val="nil"/>
              <w:bottom w:val="nil"/>
              <w:right w:val="nil"/>
            </w:tcBorders>
          </w:tcPr>
          <w:p w:rsidR="003510ED" w:rsidRPr="00B43938" w:rsidRDefault="003510ED">
            <w:pPr>
              <w:rPr>
                <w:sz w:val="16"/>
                <w:szCs w:val="16"/>
              </w:rPr>
            </w:pPr>
          </w:p>
        </w:tc>
        <w:tc>
          <w:tcPr>
            <w:tcW w:w="1474" w:type="dxa"/>
            <w:tcBorders>
              <w:top w:val="nil"/>
              <w:left w:val="nil"/>
              <w:bottom w:val="nil"/>
              <w:right w:val="nil"/>
            </w:tcBorders>
          </w:tcPr>
          <w:p w:rsidR="003510ED" w:rsidRPr="00B43938" w:rsidRDefault="003510ED">
            <w:pPr>
              <w:rPr>
                <w:sz w:val="16"/>
                <w:szCs w:val="16"/>
              </w:rPr>
            </w:pPr>
          </w:p>
        </w:tc>
      </w:tr>
      <w:tr w:rsidR="003510ED">
        <w:trPr>
          <w:trHeight w:val="207"/>
        </w:trPr>
        <w:tc>
          <w:tcPr>
            <w:tcW w:w="2044" w:type="dxa"/>
            <w:tcBorders>
              <w:top w:val="nil"/>
              <w:left w:val="nil"/>
              <w:right w:val="nil"/>
            </w:tcBorders>
          </w:tcPr>
          <w:p w:rsidR="003510ED" w:rsidRPr="00B43938" w:rsidRDefault="002054B1">
            <w:pPr>
              <w:rPr>
                <w:color w:val="000000"/>
                <w:sz w:val="16"/>
                <w:szCs w:val="16"/>
              </w:rPr>
            </w:pPr>
            <w:r w:rsidRPr="00B43938">
              <w:rPr>
                <w:color w:val="000000"/>
                <w:sz w:val="16"/>
                <w:szCs w:val="16"/>
              </w:rPr>
              <w:t>Peers</w:t>
            </w:r>
          </w:p>
        </w:tc>
        <w:tc>
          <w:tcPr>
            <w:tcW w:w="1484" w:type="dxa"/>
            <w:tcBorders>
              <w:top w:val="nil"/>
              <w:left w:val="nil"/>
              <w:right w:val="nil"/>
            </w:tcBorders>
          </w:tcPr>
          <w:p w:rsidR="003510ED" w:rsidRPr="00B43938" w:rsidRDefault="002054B1">
            <w:pPr>
              <w:spacing w:line="480" w:lineRule="auto"/>
              <w:ind w:left="120" w:right="120"/>
              <w:rPr>
                <w:color w:val="000000"/>
                <w:sz w:val="16"/>
                <w:szCs w:val="16"/>
              </w:rPr>
            </w:pPr>
            <w:r w:rsidRPr="00B43938">
              <w:rPr>
                <w:color w:val="000000"/>
                <w:sz w:val="16"/>
                <w:szCs w:val="16"/>
              </w:rPr>
              <w:t>80%</w:t>
            </w:r>
          </w:p>
        </w:tc>
        <w:tc>
          <w:tcPr>
            <w:tcW w:w="1485" w:type="dxa"/>
            <w:tcBorders>
              <w:top w:val="nil"/>
              <w:left w:val="nil"/>
              <w:right w:val="nil"/>
            </w:tcBorders>
          </w:tcPr>
          <w:p w:rsidR="003510ED" w:rsidRPr="00B43938" w:rsidRDefault="002054B1">
            <w:pPr>
              <w:rPr>
                <w:sz w:val="16"/>
                <w:szCs w:val="16"/>
              </w:rPr>
            </w:pPr>
            <w:r w:rsidRPr="00B43938">
              <w:rPr>
                <w:color w:val="000000"/>
                <w:sz w:val="16"/>
                <w:szCs w:val="16"/>
              </w:rPr>
              <w:t>80%</w:t>
            </w:r>
          </w:p>
        </w:tc>
        <w:tc>
          <w:tcPr>
            <w:tcW w:w="1473" w:type="dxa"/>
            <w:tcBorders>
              <w:top w:val="nil"/>
              <w:left w:val="nil"/>
              <w:right w:val="nil"/>
            </w:tcBorders>
          </w:tcPr>
          <w:p w:rsidR="003510ED" w:rsidRPr="00B43938" w:rsidRDefault="002054B1">
            <w:pPr>
              <w:rPr>
                <w:sz w:val="16"/>
                <w:szCs w:val="16"/>
              </w:rPr>
            </w:pPr>
            <w:r w:rsidRPr="00B43938">
              <w:rPr>
                <w:color w:val="000000"/>
                <w:sz w:val="16"/>
                <w:szCs w:val="16"/>
              </w:rPr>
              <w:t>100%</w:t>
            </w:r>
          </w:p>
        </w:tc>
        <w:tc>
          <w:tcPr>
            <w:tcW w:w="1485" w:type="dxa"/>
            <w:tcBorders>
              <w:top w:val="nil"/>
              <w:left w:val="nil"/>
              <w:right w:val="nil"/>
            </w:tcBorders>
          </w:tcPr>
          <w:p w:rsidR="003510ED" w:rsidRPr="00B43938" w:rsidRDefault="003510ED">
            <w:pPr>
              <w:rPr>
                <w:sz w:val="16"/>
                <w:szCs w:val="16"/>
              </w:rPr>
            </w:pPr>
          </w:p>
        </w:tc>
        <w:tc>
          <w:tcPr>
            <w:tcW w:w="1474" w:type="dxa"/>
            <w:tcBorders>
              <w:top w:val="nil"/>
              <w:left w:val="nil"/>
              <w:right w:val="nil"/>
            </w:tcBorders>
          </w:tcPr>
          <w:p w:rsidR="003510ED" w:rsidRPr="00B43938" w:rsidRDefault="003510ED">
            <w:pPr>
              <w:rPr>
                <w:sz w:val="16"/>
                <w:szCs w:val="16"/>
              </w:rPr>
            </w:pPr>
          </w:p>
        </w:tc>
      </w:tr>
    </w:tbl>
    <w:p w:rsidR="003510ED" w:rsidRDefault="002054B1">
      <w:pPr>
        <w:spacing w:line="480" w:lineRule="auto"/>
        <w:rPr>
          <w:i/>
        </w:rPr>
      </w:pPr>
      <w:r>
        <w:rPr>
          <w:i/>
        </w:rPr>
        <w:t xml:space="preserve">Note. </w:t>
      </w:r>
      <w:r>
        <w:t>Reliable Change Index (RCI) &gt; 1.96 is considered significant. Significant RCIs are signified with an asterisk*.</w:t>
      </w:r>
    </w:p>
    <w:p w:rsidR="003510ED" w:rsidRDefault="003510ED">
      <w:pPr>
        <w:rPr>
          <w:color w:val="000000"/>
        </w:rPr>
      </w:pPr>
    </w:p>
    <w:p w:rsidR="003510ED" w:rsidRDefault="002054B1">
      <w:pPr>
        <w:rPr>
          <w:color w:val="000000"/>
        </w:rPr>
      </w:pPr>
      <w:r>
        <w:br w:type="page"/>
      </w:r>
    </w:p>
    <w:p w:rsidR="003510ED" w:rsidRDefault="002054B1">
      <w:pPr>
        <w:spacing w:line="480" w:lineRule="auto"/>
        <w:rPr>
          <w:color w:val="000000"/>
        </w:rPr>
      </w:pPr>
      <w:r>
        <w:rPr>
          <w:color w:val="000000"/>
        </w:rPr>
        <w:lastRenderedPageBreak/>
        <w:t>Table 3</w:t>
      </w:r>
    </w:p>
    <w:p w:rsidR="003510ED" w:rsidRDefault="002054B1">
      <w:pPr>
        <w:spacing w:line="480" w:lineRule="auto"/>
        <w:rPr>
          <w:i/>
          <w:color w:val="000000"/>
        </w:rPr>
      </w:pPr>
      <w:r>
        <w:rPr>
          <w:i/>
          <w:color w:val="000000"/>
        </w:rPr>
        <w:t xml:space="preserve">TOPPS Intervention Components Descriptions </w:t>
      </w:r>
    </w:p>
    <w:tbl>
      <w:tblPr>
        <w:tblStyle w:val="a1"/>
        <w:tblW w:w="935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116"/>
        <w:gridCol w:w="3094"/>
        <w:gridCol w:w="3140"/>
      </w:tblGrid>
      <w:tr w:rsidR="003510ED">
        <w:tc>
          <w:tcPr>
            <w:tcW w:w="3116" w:type="dxa"/>
            <w:tcBorders>
              <w:top w:val="single" w:sz="4" w:space="0" w:color="000000"/>
              <w:bottom w:val="single" w:sz="4" w:space="0" w:color="000000"/>
            </w:tcBorders>
            <w:vAlign w:val="center"/>
          </w:tcPr>
          <w:p w:rsidR="003510ED" w:rsidRPr="00B43938" w:rsidRDefault="002054B1">
            <w:pPr>
              <w:jc w:val="center"/>
              <w:rPr>
                <w:sz w:val="16"/>
                <w:szCs w:val="16"/>
              </w:rPr>
            </w:pPr>
            <w:r w:rsidRPr="00B43938">
              <w:rPr>
                <w:sz w:val="16"/>
                <w:szCs w:val="16"/>
              </w:rPr>
              <w:t>Adult Intervention Component</w:t>
            </w:r>
          </w:p>
        </w:tc>
        <w:tc>
          <w:tcPr>
            <w:tcW w:w="3094" w:type="dxa"/>
            <w:tcBorders>
              <w:top w:val="single" w:sz="4" w:space="0" w:color="000000"/>
              <w:bottom w:val="single" w:sz="4" w:space="0" w:color="000000"/>
            </w:tcBorders>
            <w:vAlign w:val="center"/>
          </w:tcPr>
          <w:p w:rsidR="003510ED" w:rsidRPr="00B43938" w:rsidRDefault="002054B1">
            <w:pPr>
              <w:jc w:val="center"/>
              <w:rPr>
                <w:sz w:val="16"/>
                <w:szCs w:val="16"/>
              </w:rPr>
            </w:pPr>
            <w:r w:rsidRPr="00B43938">
              <w:rPr>
                <w:sz w:val="16"/>
                <w:szCs w:val="16"/>
              </w:rPr>
              <w:t xml:space="preserve">Prescribed changes for Adolescent Athletes (Donohue </w:t>
            </w:r>
            <w:r w:rsidRPr="00B43938">
              <w:rPr>
                <w:i/>
                <w:sz w:val="16"/>
                <w:szCs w:val="16"/>
              </w:rPr>
              <w:t>et al.</w:t>
            </w:r>
            <w:r w:rsidRPr="00B43938">
              <w:rPr>
                <w:sz w:val="16"/>
                <w:szCs w:val="16"/>
              </w:rPr>
              <w:t>, 2021)</w:t>
            </w:r>
          </w:p>
        </w:tc>
        <w:tc>
          <w:tcPr>
            <w:tcW w:w="3140" w:type="dxa"/>
            <w:tcBorders>
              <w:top w:val="single" w:sz="4" w:space="0" w:color="000000"/>
              <w:bottom w:val="single" w:sz="4" w:space="0" w:color="000000"/>
            </w:tcBorders>
            <w:vAlign w:val="center"/>
          </w:tcPr>
          <w:p w:rsidR="003510ED" w:rsidRPr="00B43938" w:rsidRDefault="002054B1">
            <w:pPr>
              <w:jc w:val="center"/>
              <w:rPr>
                <w:sz w:val="16"/>
                <w:szCs w:val="16"/>
              </w:rPr>
            </w:pPr>
            <w:r w:rsidRPr="00B43938">
              <w:rPr>
                <w:sz w:val="16"/>
                <w:szCs w:val="16"/>
              </w:rPr>
              <w:t>Intervention Components Implemented to Address ADHD and ODD</w:t>
            </w:r>
          </w:p>
        </w:tc>
      </w:tr>
      <w:tr w:rsidR="003510ED" w:rsidTr="00B43938">
        <w:trPr>
          <w:trHeight w:val="1205"/>
        </w:trPr>
        <w:tc>
          <w:tcPr>
            <w:tcW w:w="3116" w:type="dxa"/>
            <w:tcBorders>
              <w:top w:val="single" w:sz="4" w:space="0" w:color="000000"/>
            </w:tcBorders>
          </w:tcPr>
          <w:p w:rsidR="003510ED" w:rsidRPr="00B43938" w:rsidRDefault="002054B1">
            <w:pPr>
              <w:rPr>
                <w:sz w:val="16"/>
                <w:szCs w:val="16"/>
              </w:rPr>
            </w:pPr>
            <w:r w:rsidRPr="00B43938">
              <w:rPr>
                <w:b/>
                <w:color w:val="000000"/>
                <w:sz w:val="16"/>
                <w:szCs w:val="16"/>
              </w:rPr>
              <w:t>Therapeutic style*</w:t>
            </w:r>
            <w:r w:rsidRPr="00B43938">
              <w:rPr>
                <w:i/>
                <w:color w:val="000000"/>
                <w:sz w:val="16"/>
                <w:szCs w:val="16"/>
              </w:rPr>
              <w:t>:</w:t>
            </w:r>
            <w:r w:rsidRPr="00B43938">
              <w:rPr>
                <w:color w:val="000000"/>
                <w:sz w:val="16"/>
                <w:szCs w:val="16"/>
              </w:rPr>
              <w:t> Passionate encouragement, descriptive praise for actions and character attributes, ignore undesired behaviors, use of humor, behavioral rehearsal, and non-stigmatizing, achievement-oriented nomenclature.</w:t>
            </w:r>
          </w:p>
        </w:tc>
        <w:tc>
          <w:tcPr>
            <w:tcW w:w="3094" w:type="dxa"/>
            <w:tcBorders>
              <w:top w:val="single" w:sz="4" w:space="0" w:color="000000"/>
            </w:tcBorders>
          </w:tcPr>
          <w:p w:rsidR="003510ED" w:rsidRPr="00B43938" w:rsidRDefault="002054B1">
            <w:pPr>
              <w:rPr>
                <w:sz w:val="16"/>
                <w:szCs w:val="16"/>
              </w:rPr>
            </w:pPr>
            <w:r w:rsidRPr="00B43938">
              <w:rPr>
                <w:sz w:val="16"/>
                <w:szCs w:val="16"/>
              </w:rPr>
              <w:t>N/A</w:t>
            </w:r>
          </w:p>
        </w:tc>
        <w:tc>
          <w:tcPr>
            <w:tcW w:w="3140" w:type="dxa"/>
            <w:tcBorders>
              <w:top w:val="single" w:sz="4" w:space="0" w:color="000000"/>
            </w:tcBorders>
          </w:tcPr>
          <w:p w:rsidR="003510ED" w:rsidRPr="00B43938" w:rsidRDefault="002054B1">
            <w:pPr>
              <w:rPr>
                <w:sz w:val="16"/>
                <w:szCs w:val="16"/>
              </w:rPr>
            </w:pPr>
            <w:r w:rsidRPr="00B43938">
              <w:rPr>
                <w:sz w:val="16"/>
                <w:szCs w:val="16"/>
              </w:rPr>
              <w:t>N/A</w:t>
            </w:r>
          </w:p>
        </w:tc>
      </w:tr>
      <w:tr w:rsidR="003510ED" w:rsidTr="00B43938">
        <w:trPr>
          <w:trHeight w:val="873"/>
        </w:trPr>
        <w:tc>
          <w:tcPr>
            <w:tcW w:w="3116" w:type="dxa"/>
          </w:tcPr>
          <w:p w:rsidR="003510ED" w:rsidRPr="00B43938" w:rsidRDefault="002054B1">
            <w:pPr>
              <w:rPr>
                <w:sz w:val="16"/>
                <w:szCs w:val="16"/>
              </w:rPr>
            </w:pPr>
            <w:r w:rsidRPr="00B43938">
              <w:rPr>
                <w:b/>
                <w:sz w:val="16"/>
                <w:szCs w:val="16"/>
              </w:rPr>
              <w:t>Meeting agendas*</w:t>
            </w:r>
            <w:r w:rsidRPr="00B43938">
              <w:rPr>
                <w:sz w:val="16"/>
                <w:szCs w:val="16"/>
              </w:rPr>
              <w:t xml:space="preserve">: In the meeting agendas, athletes determine which intervention components to prioritize with input from significant others (family, coach, etc.). </w:t>
            </w:r>
          </w:p>
        </w:tc>
        <w:tc>
          <w:tcPr>
            <w:tcW w:w="3094" w:type="dxa"/>
          </w:tcPr>
          <w:p w:rsidR="003510ED" w:rsidRPr="00B43938" w:rsidRDefault="002054B1">
            <w:pPr>
              <w:rPr>
                <w:sz w:val="16"/>
                <w:szCs w:val="16"/>
              </w:rPr>
            </w:pPr>
            <w:r w:rsidRPr="00B43938">
              <w:rPr>
                <w:sz w:val="16"/>
                <w:szCs w:val="16"/>
              </w:rPr>
              <w:t>Significant others (particularly adults) given greater discretion in the intervention selection and decision making.</w:t>
            </w:r>
          </w:p>
        </w:tc>
        <w:tc>
          <w:tcPr>
            <w:tcW w:w="3140" w:type="dxa"/>
          </w:tcPr>
          <w:p w:rsidR="003510ED" w:rsidRPr="00B43938" w:rsidRDefault="002054B1">
            <w:pPr>
              <w:rPr>
                <w:sz w:val="16"/>
                <w:szCs w:val="16"/>
              </w:rPr>
            </w:pPr>
            <w:r w:rsidRPr="00B43938">
              <w:rPr>
                <w:sz w:val="16"/>
                <w:szCs w:val="16"/>
              </w:rPr>
              <w:t>N/A</w:t>
            </w:r>
          </w:p>
        </w:tc>
      </w:tr>
      <w:tr w:rsidR="003510ED" w:rsidTr="00B43938">
        <w:trPr>
          <w:trHeight w:val="1530"/>
        </w:trPr>
        <w:tc>
          <w:tcPr>
            <w:tcW w:w="3116" w:type="dxa"/>
          </w:tcPr>
          <w:p w:rsidR="003510ED" w:rsidRPr="00B43938" w:rsidRDefault="002054B1">
            <w:pPr>
              <w:rPr>
                <w:sz w:val="16"/>
                <w:szCs w:val="16"/>
              </w:rPr>
            </w:pPr>
            <w:r w:rsidRPr="00B43938">
              <w:rPr>
                <w:b/>
                <w:color w:val="000000"/>
                <w:sz w:val="16"/>
                <w:szCs w:val="16"/>
              </w:rPr>
              <w:t>Performance orientation*:</w:t>
            </w:r>
            <w:r w:rsidRPr="00B43938">
              <w:rPr>
                <w:color w:val="000000"/>
                <w:sz w:val="16"/>
                <w:szCs w:val="16"/>
              </w:rPr>
              <w:t> In the performance orientation, content of each intervention and general meeting structure/format is reviewed, the communication guidelines are established, the optimization approach to performance is conceptualized, and ambitions, expectancies, and potential benefits are reviewed.</w:t>
            </w:r>
          </w:p>
        </w:tc>
        <w:tc>
          <w:tcPr>
            <w:tcW w:w="3094" w:type="dxa"/>
          </w:tcPr>
          <w:p w:rsidR="003510ED" w:rsidRPr="00B43938" w:rsidRDefault="002054B1">
            <w:pPr>
              <w:rPr>
                <w:sz w:val="16"/>
                <w:szCs w:val="16"/>
              </w:rPr>
            </w:pPr>
            <w:r w:rsidRPr="00B43938">
              <w:rPr>
                <w:sz w:val="16"/>
                <w:szCs w:val="16"/>
              </w:rPr>
              <w:t>Communication guidelines adapted to facilitate greater deference to adults, simplified rational for optimization model, more emphasis on participant’s ambitions.</w:t>
            </w:r>
          </w:p>
        </w:tc>
        <w:tc>
          <w:tcPr>
            <w:tcW w:w="3140" w:type="dxa"/>
          </w:tcPr>
          <w:p w:rsidR="003510ED" w:rsidRPr="00B43938" w:rsidRDefault="002054B1">
            <w:pPr>
              <w:rPr>
                <w:sz w:val="16"/>
                <w:szCs w:val="16"/>
              </w:rPr>
            </w:pPr>
            <w:r w:rsidRPr="00B43938">
              <w:rPr>
                <w:sz w:val="16"/>
                <w:szCs w:val="16"/>
              </w:rPr>
              <w:t>N/A</w:t>
            </w:r>
          </w:p>
        </w:tc>
      </w:tr>
      <w:tr w:rsidR="003510ED" w:rsidTr="00B43938">
        <w:trPr>
          <w:trHeight w:val="1350"/>
        </w:trPr>
        <w:tc>
          <w:tcPr>
            <w:tcW w:w="3116" w:type="dxa"/>
            <w:tcBorders>
              <w:bottom w:val="nil"/>
            </w:tcBorders>
          </w:tcPr>
          <w:p w:rsidR="003510ED" w:rsidRPr="00B43938" w:rsidRDefault="002054B1">
            <w:pPr>
              <w:rPr>
                <w:sz w:val="16"/>
                <w:szCs w:val="16"/>
              </w:rPr>
            </w:pPr>
            <w:r w:rsidRPr="00B43938">
              <w:rPr>
                <w:b/>
                <w:color w:val="000000"/>
                <w:sz w:val="16"/>
                <w:szCs w:val="16"/>
              </w:rPr>
              <w:t>Cultural enlightenment</w:t>
            </w:r>
            <w:r w:rsidRPr="00B43938">
              <w:rPr>
                <w:color w:val="000000"/>
                <w:sz w:val="16"/>
                <w:szCs w:val="16"/>
              </w:rPr>
              <w:t>: The Semi-Structured Interview for Ethnic and/or Sport Consideration in Therapy Scale (SSIECTS/SSIESCTS; Donohue, Strada </w:t>
            </w:r>
            <w:r w:rsidRPr="00B43938">
              <w:rPr>
                <w:i/>
                <w:color w:val="000000"/>
                <w:sz w:val="16"/>
                <w:szCs w:val="16"/>
              </w:rPr>
              <w:t>et al.</w:t>
            </w:r>
            <w:r w:rsidRPr="00B43938">
              <w:rPr>
                <w:color w:val="000000"/>
                <w:sz w:val="16"/>
                <w:szCs w:val="16"/>
              </w:rPr>
              <w:t>, 2006) reviews how ethnic and sport cultural issues may impact intervention (Donohue, Strada, </w:t>
            </w:r>
            <w:r w:rsidRPr="00B43938">
              <w:rPr>
                <w:i/>
                <w:color w:val="000000"/>
                <w:sz w:val="16"/>
                <w:szCs w:val="16"/>
              </w:rPr>
              <w:t>et al.</w:t>
            </w:r>
            <w:r w:rsidRPr="00B43938">
              <w:rPr>
                <w:color w:val="000000"/>
                <w:sz w:val="16"/>
                <w:szCs w:val="16"/>
              </w:rPr>
              <w:t>, 2006). </w:t>
            </w:r>
          </w:p>
        </w:tc>
        <w:tc>
          <w:tcPr>
            <w:tcW w:w="3094" w:type="dxa"/>
            <w:tcBorders>
              <w:bottom w:val="nil"/>
            </w:tcBorders>
          </w:tcPr>
          <w:p w:rsidR="003510ED" w:rsidRPr="00B43938" w:rsidRDefault="002054B1">
            <w:pPr>
              <w:rPr>
                <w:sz w:val="16"/>
                <w:szCs w:val="16"/>
              </w:rPr>
            </w:pPr>
            <w:r w:rsidRPr="00B43938">
              <w:rPr>
                <w:sz w:val="16"/>
                <w:szCs w:val="16"/>
              </w:rPr>
              <w:t>Greater encouragement from adult significant others in providing cultural input about earlier generations.</w:t>
            </w:r>
          </w:p>
        </w:tc>
        <w:tc>
          <w:tcPr>
            <w:tcW w:w="3140" w:type="dxa"/>
            <w:tcBorders>
              <w:bottom w:val="nil"/>
            </w:tcBorders>
          </w:tcPr>
          <w:p w:rsidR="003510ED" w:rsidRPr="00B43938" w:rsidRDefault="002054B1">
            <w:pPr>
              <w:rPr>
                <w:sz w:val="16"/>
                <w:szCs w:val="16"/>
              </w:rPr>
            </w:pPr>
            <w:r w:rsidRPr="00B43938">
              <w:rPr>
                <w:sz w:val="16"/>
                <w:szCs w:val="16"/>
              </w:rPr>
              <w:t>N/A</w:t>
            </w:r>
          </w:p>
        </w:tc>
      </w:tr>
      <w:tr w:rsidR="003510ED" w:rsidTr="00B43938">
        <w:trPr>
          <w:trHeight w:val="1332"/>
        </w:trPr>
        <w:tc>
          <w:tcPr>
            <w:tcW w:w="3116" w:type="dxa"/>
            <w:tcBorders>
              <w:top w:val="nil"/>
              <w:bottom w:val="nil"/>
            </w:tcBorders>
          </w:tcPr>
          <w:p w:rsidR="003510ED" w:rsidRPr="00B43938" w:rsidRDefault="002054B1">
            <w:pPr>
              <w:rPr>
                <w:sz w:val="16"/>
                <w:szCs w:val="16"/>
              </w:rPr>
            </w:pPr>
            <w:r w:rsidRPr="00B43938">
              <w:rPr>
                <w:b/>
                <w:color w:val="000000"/>
                <w:sz w:val="16"/>
                <w:szCs w:val="16"/>
              </w:rPr>
              <w:t>Dynamic goals and rewards*:</w:t>
            </w:r>
            <w:r w:rsidRPr="00B43938">
              <w:rPr>
                <w:color w:val="000000"/>
                <w:sz w:val="16"/>
                <w:szCs w:val="16"/>
              </w:rPr>
              <w:t xml:space="preserve"> In dynamic goals and rewards, assessment findings are reviewed to generate goals that are monitored and contingently reinforced by significant others daily.</w:t>
            </w:r>
          </w:p>
        </w:tc>
        <w:tc>
          <w:tcPr>
            <w:tcW w:w="3094" w:type="dxa"/>
            <w:tcBorders>
              <w:top w:val="nil"/>
              <w:bottom w:val="nil"/>
            </w:tcBorders>
          </w:tcPr>
          <w:p w:rsidR="003510ED" w:rsidRPr="00B43938" w:rsidRDefault="002054B1">
            <w:pPr>
              <w:rPr>
                <w:color w:val="000000"/>
                <w:sz w:val="16"/>
                <w:szCs w:val="16"/>
              </w:rPr>
            </w:pPr>
            <w:r w:rsidRPr="00B43938">
              <w:rPr>
                <w:color w:val="000000"/>
                <w:sz w:val="16"/>
                <w:szCs w:val="16"/>
              </w:rPr>
              <w:t>An appendix was added to the dynamic goals and rewards intervention protocol checklist to include generic examples of goals (e.g., “avoid drug use” was adapted to “maintaining optimum intake”).</w:t>
            </w:r>
          </w:p>
        </w:tc>
        <w:tc>
          <w:tcPr>
            <w:tcW w:w="3140" w:type="dxa"/>
            <w:tcBorders>
              <w:top w:val="nil"/>
              <w:bottom w:val="nil"/>
            </w:tcBorders>
          </w:tcPr>
          <w:p w:rsidR="003510ED" w:rsidRPr="00B43938" w:rsidRDefault="002054B1">
            <w:pPr>
              <w:rPr>
                <w:sz w:val="16"/>
                <w:szCs w:val="16"/>
              </w:rPr>
            </w:pPr>
            <w:r w:rsidRPr="00B43938">
              <w:rPr>
                <w:sz w:val="16"/>
                <w:szCs w:val="16"/>
              </w:rPr>
              <w:t xml:space="preserve">Overarching goals were not altered although sub-goals and reviewed situations were more relevant to ODD and ADHD symptomology, such as maintaining concentration on the task at hand, responding effectively to others, using diaphragmatic breathing to stay calm and focused during stressful situations, etc. </w:t>
            </w:r>
          </w:p>
        </w:tc>
      </w:tr>
      <w:tr w:rsidR="003510ED" w:rsidTr="00B43938">
        <w:trPr>
          <w:trHeight w:val="2295"/>
        </w:trPr>
        <w:tc>
          <w:tcPr>
            <w:tcW w:w="3116" w:type="dxa"/>
            <w:tcBorders>
              <w:top w:val="nil"/>
              <w:bottom w:val="nil"/>
            </w:tcBorders>
          </w:tcPr>
          <w:p w:rsidR="003510ED" w:rsidRPr="00B43938" w:rsidRDefault="002054B1">
            <w:pPr>
              <w:rPr>
                <w:sz w:val="16"/>
                <w:szCs w:val="16"/>
              </w:rPr>
            </w:pPr>
            <w:r w:rsidRPr="00B43938">
              <w:rPr>
                <w:b/>
                <w:color w:val="000000"/>
                <w:sz w:val="16"/>
                <w:szCs w:val="16"/>
              </w:rPr>
              <w:t xml:space="preserve">Performance timeline*: </w:t>
            </w:r>
            <w:r w:rsidRPr="00B43938">
              <w:rPr>
                <w:color w:val="000000"/>
                <w:sz w:val="16"/>
                <w:szCs w:val="16"/>
              </w:rPr>
              <w:t>In the performance timeline, athletes choose current situations in their performance that could be optimized. A standardized form helps the athlete rapidly identify the most relevant period (e.g., before training) and most important factors (e.g., thoughts, interpretation of perceptions, and training/strategy) influencing their performance. Additionally, the athlete and significant others brainstorm and rehearse optimal behaviors and thoughts relevant to the performance scenario.</w:t>
            </w:r>
          </w:p>
        </w:tc>
        <w:tc>
          <w:tcPr>
            <w:tcW w:w="3094" w:type="dxa"/>
            <w:tcBorders>
              <w:top w:val="nil"/>
              <w:bottom w:val="nil"/>
            </w:tcBorders>
          </w:tcPr>
          <w:p w:rsidR="003510ED" w:rsidRPr="00B43938" w:rsidRDefault="002054B1">
            <w:pPr>
              <w:rPr>
                <w:sz w:val="16"/>
                <w:szCs w:val="16"/>
              </w:rPr>
            </w:pPr>
            <w:r w:rsidRPr="00B43938">
              <w:rPr>
                <w:sz w:val="16"/>
                <w:szCs w:val="16"/>
              </w:rPr>
              <w:t>N/A</w:t>
            </w:r>
          </w:p>
        </w:tc>
        <w:tc>
          <w:tcPr>
            <w:tcW w:w="3140" w:type="dxa"/>
            <w:tcBorders>
              <w:top w:val="nil"/>
              <w:bottom w:val="nil"/>
            </w:tcBorders>
          </w:tcPr>
          <w:p w:rsidR="003510ED" w:rsidRPr="00B43938" w:rsidRDefault="002054B1">
            <w:pPr>
              <w:rPr>
                <w:sz w:val="16"/>
                <w:szCs w:val="16"/>
              </w:rPr>
            </w:pPr>
            <w:r w:rsidRPr="00B43938">
              <w:rPr>
                <w:sz w:val="16"/>
                <w:szCs w:val="16"/>
              </w:rPr>
              <w:t xml:space="preserve">The reviewed situations and factors impacting performance were specific to ADHD and ODD symptomology. For instance, situations tended to be focused on resolving argument with authority figures (e.g., coaches and teachers). Factors impacting performance were typically specific to thoughts, emotions, physical sensations, and interactions with others.     </w:t>
            </w:r>
          </w:p>
        </w:tc>
      </w:tr>
      <w:tr w:rsidR="003510ED" w:rsidTr="00B43938">
        <w:trPr>
          <w:trHeight w:val="1170"/>
        </w:trPr>
        <w:tc>
          <w:tcPr>
            <w:tcW w:w="3116" w:type="dxa"/>
            <w:tcBorders>
              <w:top w:val="nil"/>
              <w:bottom w:val="nil"/>
            </w:tcBorders>
          </w:tcPr>
          <w:p w:rsidR="003510ED" w:rsidRPr="00B43938" w:rsidRDefault="002054B1">
            <w:pPr>
              <w:rPr>
                <w:sz w:val="16"/>
                <w:szCs w:val="16"/>
              </w:rPr>
            </w:pPr>
            <w:r w:rsidRPr="00B43938">
              <w:rPr>
                <w:b/>
                <w:sz w:val="16"/>
                <w:szCs w:val="16"/>
              </w:rPr>
              <w:t>Performance planning*:</w:t>
            </w:r>
            <w:r w:rsidRPr="00B43938">
              <w:rPr>
                <w:sz w:val="16"/>
                <w:szCs w:val="16"/>
              </w:rPr>
              <w:t xml:space="preserve"> In performance planning, the athlete and significant others prioritize intervention components to be delivered in subsequent meetings sequentially and cumulatively based on priority.</w:t>
            </w:r>
          </w:p>
        </w:tc>
        <w:tc>
          <w:tcPr>
            <w:tcW w:w="3094" w:type="dxa"/>
            <w:tcBorders>
              <w:top w:val="nil"/>
              <w:bottom w:val="nil"/>
            </w:tcBorders>
          </w:tcPr>
          <w:p w:rsidR="003510ED" w:rsidRPr="00B43938" w:rsidRDefault="002054B1">
            <w:pPr>
              <w:rPr>
                <w:sz w:val="16"/>
                <w:szCs w:val="16"/>
              </w:rPr>
            </w:pPr>
            <w:r w:rsidRPr="00B43938">
              <w:rPr>
                <w:sz w:val="16"/>
                <w:szCs w:val="16"/>
              </w:rPr>
              <w:t>N/A</w:t>
            </w:r>
          </w:p>
        </w:tc>
        <w:tc>
          <w:tcPr>
            <w:tcW w:w="3140" w:type="dxa"/>
            <w:tcBorders>
              <w:top w:val="nil"/>
              <w:bottom w:val="nil"/>
            </w:tcBorders>
          </w:tcPr>
          <w:p w:rsidR="003510ED" w:rsidRPr="00B43938" w:rsidRDefault="002054B1">
            <w:pPr>
              <w:rPr>
                <w:sz w:val="16"/>
                <w:szCs w:val="16"/>
              </w:rPr>
            </w:pPr>
            <w:r w:rsidRPr="00B43938">
              <w:rPr>
                <w:sz w:val="16"/>
                <w:szCs w:val="16"/>
              </w:rPr>
              <w:t>N/A</w:t>
            </w:r>
          </w:p>
        </w:tc>
      </w:tr>
      <w:tr w:rsidR="003510ED" w:rsidTr="00B43938">
        <w:trPr>
          <w:trHeight w:val="990"/>
        </w:trPr>
        <w:tc>
          <w:tcPr>
            <w:tcW w:w="3116" w:type="dxa"/>
            <w:tcBorders>
              <w:top w:val="nil"/>
              <w:bottom w:val="nil"/>
            </w:tcBorders>
          </w:tcPr>
          <w:p w:rsidR="003510ED" w:rsidRPr="00B43938" w:rsidRDefault="002054B1">
            <w:pPr>
              <w:rPr>
                <w:sz w:val="16"/>
                <w:szCs w:val="16"/>
              </w:rPr>
            </w:pPr>
            <w:r w:rsidRPr="00B43938">
              <w:rPr>
                <w:b/>
                <w:sz w:val="16"/>
                <w:szCs w:val="16"/>
              </w:rPr>
              <w:t>Goal inspiration:</w:t>
            </w:r>
            <w:r w:rsidRPr="00B43938">
              <w:rPr>
                <w:sz w:val="16"/>
                <w:szCs w:val="16"/>
              </w:rPr>
              <w:t xml:space="preserve"> In goal inspiration, the athlete reviews negative consequences of undesired thoughts and behaviors while the performance coach empathizes and prompts positive consequences for goal achievement. </w:t>
            </w:r>
          </w:p>
        </w:tc>
        <w:tc>
          <w:tcPr>
            <w:tcW w:w="3094" w:type="dxa"/>
            <w:tcBorders>
              <w:top w:val="nil"/>
              <w:bottom w:val="nil"/>
            </w:tcBorders>
          </w:tcPr>
          <w:p w:rsidR="003510ED" w:rsidRPr="00B43938" w:rsidRDefault="002054B1">
            <w:pPr>
              <w:rPr>
                <w:sz w:val="16"/>
                <w:szCs w:val="16"/>
              </w:rPr>
            </w:pPr>
            <w:r w:rsidRPr="00B43938">
              <w:rPr>
                <w:sz w:val="16"/>
                <w:szCs w:val="16"/>
              </w:rPr>
              <w:t>Only the positive consequences are reviewed.</w:t>
            </w:r>
          </w:p>
        </w:tc>
        <w:tc>
          <w:tcPr>
            <w:tcW w:w="3140" w:type="dxa"/>
            <w:tcBorders>
              <w:top w:val="nil"/>
              <w:bottom w:val="nil"/>
            </w:tcBorders>
          </w:tcPr>
          <w:p w:rsidR="003510ED" w:rsidRPr="00B43938" w:rsidRDefault="002054B1">
            <w:pPr>
              <w:rPr>
                <w:sz w:val="16"/>
                <w:szCs w:val="16"/>
              </w:rPr>
            </w:pPr>
            <w:r w:rsidRPr="00B43938">
              <w:rPr>
                <w:sz w:val="16"/>
                <w:szCs w:val="16"/>
              </w:rPr>
              <w:t>N/A</w:t>
            </w:r>
          </w:p>
        </w:tc>
      </w:tr>
      <w:tr w:rsidR="003510ED" w:rsidTr="00B43938">
        <w:trPr>
          <w:trHeight w:val="1728"/>
        </w:trPr>
        <w:tc>
          <w:tcPr>
            <w:tcW w:w="3116" w:type="dxa"/>
            <w:tcBorders>
              <w:top w:val="nil"/>
            </w:tcBorders>
          </w:tcPr>
          <w:p w:rsidR="003510ED" w:rsidRPr="00B43938" w:rsidRDefault="002054B1">
            <w:pPr>
              <w:rPr>
                <w:sz w:val="16"/>
                <w:szCs w:val="16"/>
              </w:rPr>
            </w:pPr>
            <w:r w:rsidRPr="00B43938">
              <w:rPr>
                <w:b/>
                <w:color w:val="000000"/>
                <w:sz w:val="16"/>
                <w:szCs w:val="16"/>
              </w:rPr>
              <w:lastRenderedPageBreak/>
              <w:t>Communication skills training*:</w:t>
            </w:r>
            <w:r w:rsidRPr="00B43938">
              <w:rPr>
                <w:color w:val="000000"/>
                <w:sz w:val="16"/>
                <w:szCs w:val="16"/>
              </w:rPr>
              <w:t xml:space="preserve"> In communication skills training, the athlete and significant others are prompted to exchange statements of appreciation and to initiate positive requests when disagreements or desired actions occur. The athlete also learns how to respond to others using the HEARD (Hear, Empathize, Ask, Review, Decide) skill.</w:t>
            </w:r>
          </w:p>
        </w:tc>
        <w:tc>
          <w:tcPr>
            <w:tcW w:w="3094" w:type="dxa"/>
            <w:tcBorders>
              <w:top w:val="nil"/>
            </w:tcBorders>
          </w:tcPr>
          <w:p w:rsidR="003510ED" w:rsidRPr="00B43938" w:rsidRDefault="002054B1">
            <w:pPr>
              <w:rPr>
                <w:color w:val="000000"/>
                <w:sz w:val="16"/>
                <w:szCs w:val="16"/>
              </w:rPr>
            </w:pPr>
            <w:r w:rsidRPr="00B43938">
              <w:rPr>
                <w:color w:val="000000"/>
                <w:sz w:val="16"/>
                <w:szCs w:val="16"/>
              </w:rPr>
              <w:t>Encouraging greater input from significant others.</w:t>
            </w:r>
          </w:p>
        </w:tc>
        <w:tc>
          <w:tcPr>
            <w:tcW w:w="3140" w:type="dxa"/>
            <w:tcBorders>
              <w:top w:val="nil"/>
            </w:tcBorders>
          </w:tcPr>
          <w:p w:rsidR="003510ED" w:rsidRPr="00B43938" w:rsidRDefault="002054B1">
            <w:pPr>
              <w:rPr>
                <w:sz w:val="16"/>
                <w:szCs w:val="16"/>
              </w:rPr>
            </w:pPr>
            <w:r w:rsidRPr="00B43938">
              <w:rPr>
                <w:sz w:val="16"/>
                <w:szCs w:val="16"/>
              </w:rPr>
              <w:t xml:space="preserve">This intervention emphasized role-playing specific social situations that are impacted by ADHD and ODD symptomology. For example, role-plays tended to focus on responding effectively to criticism from authority figures (e.g., coaches) and peers and making positive requests to authority figures (e.g., teachers) respectfully.  </w:t>
            </w:r>
          </w:p>
        </w:tc>
      </w:tr>
      <w:tr w:rsidR="003510ED" w:rsidTr="00B43938">
        <w:trPr>
          <w:trHeight w:val="1359"/>
        </w:trPr>
        <w:tc>
          <w:tcPr>
            <w:tcW w:w="3116" w:type="dxa"/>
          </w:tcPr>
          <w:p w:rsidR="003510ED" w:rsidRPr="00B43938" w:rsidRDefault="002054B1">
            <w:pPr>
              <w:rPr>
                <w:sz w:val="16"/>
                <w:szCs w:val="16"/>
              </w:rPr>
            </w:pPr>
            <w:r w:rsidRPr="00B43938">
              <w:rPr>
                <w:b/>
                <w:sz w:val="16"/>
                <w:szCs w:val="16"/>
              </w:rPr>
              <w:t>Dream job development:</w:t>
            </w:r>
            <w:r w:rsidRPr="00B43938">
              <w:rPr>
                <w:sz w:val="16"/>
                <w:szCs w:val="16"/>
              </w:rPr>
              <w:t xml:space="preserve"> In dream job development, the athlete is assisted in constructing their “dream job” with support from others, generates potential goals and resources to encourage vocational ambitions, and reviews positive aspects about the desired vocation.</w:t>
            </w:r>
          </w:p>
        </w:tc>
        <w:tc>
          <w:tcPr>
            <w:tcW w:w="3094" w:type="dxa"/>
          </w:tcPr>
          <w:p w:rsidR="003510ED" w:rsidRPr="00B43938" w:rsidRDefault="002054B1">
            <w:pPr>
              <w:rPr>
                <w:sz w:val="16"/>
                <w:szCs w:val="16"/>
              </w:rPr>
            </w:pPr>
            <w:r w:rsidRPr="00B43938">
              <w:rPr>
                <w:sz w:val="16"/>
                <w:szCs w:val="16"/>
              </w:rPr>
              <w:t>More focus on developing aspects of the athlete’s dream job and prompting significant others to generate resources to assist athlete in career development.</w:t>
            </w:r>
          </w:p>
        </w:tc>
        <w:tc>
          <w:tcPr>
            <w:tcW w:w="3140" w:type="dxa"/>
          </w:tcPr>
          <w:p w:rsidR="003510ED" w:rsidRPr="00B43938" w:rsidRDefault="002054B1">
            <w:pPr>
              <w:rPr>
                <w:sz w:val="16"/>
                <w:szCs w:val="16"/>
              </w:rPr>
            </w:pPr>
            <w:r w:rsidRPr="00B43938">
              <w:rPr>
                <w:sz w:val="16"/>
                <w:szCs w:val="16"/>
              </w:rPr>
              <w:t>N/A</w:t>
            </w:r>
          </w:p>
        </w:tc>
      </w:tr>
      <w:tr w:rsidR="003510ED" w:rsidTr="00B43938">
        <w:trPr>
          <w:trHeight w:val="990"/>
        </w:trPr>
        <w:tc>
          <w:tcPr>
            <w:tcW w:w="3116" w:type="dxa"/>
            <w:tcBorders>
              <w:bottom w:val="nil"/>
            </w:tcBorders>
          </w:tcPr>
          <w:p w:rsidR="003510ED" w:rsidRPr="00B43938" w:rsidRDefault="002054B1">
            <w:pPr>
              <w:rPr>
                <w:sz w:val="16"/>
                <w:szCs w:val="16"/>
              </w:rPr>
            </w:pPr>
            <w:r w:rsidRPr="00B43938">
              <w:rPr>
                <w:b/>
                <w:color w:val="000000"/>
                <w:sz w:val="16"/>
                <w:szCs w:val="16"/>
              </w:rPr>
              <w:t>Job-getting skills training:</w:t>
            </w:r>
            <w:r w:rsidRPr="00B43938">
              <w:rPr>
                <w:color w:val="000000"/>
                <w:sz w:val="16"/>
                <w:szCs w:val="16"/>
              </w:rPr>
              <w:t xml:space="preserve"> In job-getting skills training,</w:t>
            </w:r>
            <w:r w:rsidRPr="00B43938">
              <w:rPr>
                <w:b/>
                <w:color w:val="000000"/>
                <w:sz w:val="16"/>
                <w:szCs w:val="16"/>
              </w:rPr>
              <w:t> </w:t>
            </w:r>
            <w:r w:rsidRPr="00B43938">
              <w:rPr>
                <w:color w:val="000000"/>
                <w:sz w:val="16"/>
                <w:szCs w:val="16"/>
              </w:rPr>
              <w:t>the athlete is taught to solicit job interviews utilizing effective strategies and to enhance job interviewing and application skills.</w:t>
            </w:r>
          </w:p>
        </w:tc>
        <w:tc>
          <w:tcPr>
            <w:tcW w:w="3094" w:type="dxa"/>
            <w:tcBorders>
              <w:bottom w:val="nil"/>
            </w:tcBorders>
          </w:tcPr>
          <w:p w:rsidR="003510ED" w:rsidRPr="00B43938" w:rsidRDefault="002054B1">
            <w:pPr>
              <w:rPr>
                <w:color w:val="000000"/>
                <w:sz w:val="16"/>
                <w:szCs w:val="16"/>
              </w:rPr>
            </w:pPr>
            <w:r w:rsidRPr="00B43938">
              <w:rPr>
                <w:color w:val="000000"/>
                <w:sz w:val="16"/>
                <w:szCs w:val="16"/>
              </w:rPr>
              <w:t>More focus on importance of soliciting job interviews and greater modeling and behavioral rehearsals with significant others for job solicitation calls and interviews.</w:t>
            </w:r>
          </w:p>
        </w:tc>
        <w:tc>
          <w:tcPr>
            <w:tcW w:w="3140" w:type="dxa"/>
            <w:tcBorders>
              <w:bottom w:val="nil"/>
            </w:tcBorders>
          </w:tcPr>
          <w:p w:rsidR="003510ED" w:rsidRPr="00B43938" w:rsidRDefault="002054B1">
            <w:pPr>
              <w:rPr>
                <w:sz w:val="16"/>
                <w:szCs w:val="16"/>
              </w:rPr>
            </w:pPr>
            <w:r w:rsidRPr="00B43938">
              <w:rPr>
                <w:sz w:val="16"/>
                <w:szCs w:val="16"/>
              </w:rPr>
              <w:t>N/A</w:t>
            </w:r>
          </w:p>
        </w:tc>
      </w:tr>
      <w:tr w:rsidR="003510ED">
        <w:tc>
          <w:tcPr>
            <w:tcW w:w="3116" w:type="dxa"/>
            <w:tcBorders>
              <w:top w:val="nil"/>
              <w:bottom w:val="nil"/>
            </w:tcBorders>
          </w:tcPr>
          <w:p w:rsidR="003510ED" w:rsidRPr="00B43938" w:rsidRDefault="002054B1">
            <w:pPr>
              <w:rPr>
                <w:i/>
                <w:color w:val="000000"/>
                <w:sz w:val="16"/>
                <w:szCs w:val="16"/>
              </w:rPr>
            </w:pPr>
            <w:r w:rsidRPr="00B43938">
              <w:rPr>
                <w:b/>
                <w:color w:val="000000"/>
                <w:sz w:val="16"/>
                <w:szCs w:val="16"/>
              </w:rPr>
              <w:t>Financial management:</w:t>
            </w:r>
            <w:r w:rsidRPr="00B43938">
              <w:rPr>
                <w:color w:val="000000"/>
                <w:sz w:val="16"/>
                <w:szCs w:val="16"/>
              </w:rPr>
              <w:t xml:space="preserve"> In financial management, the athlete is taught to determine their income and expenses using a financial worksheet plan and increase income and decrease expenses immediately and in the future.</w:t>
            </w:r>
          </w:p>
        </w:tc>
        <w:tc>
          <w:tcPr>
            <w:tcW w:w="3094" w:type="dxa"/>
            <w:tcBorders>
              <w:top w:val="nil"/>
              <w:bottom w:val="nil"/>
            </w:tcBorders>
          </w:tcPr>
          <w:p w:rsidR="003510ED" w:rsidRPr="00B43938" w:rsidRDefault="002054B1">
            <w:pPr>
              <w:rPr>
                <w:color w:val="000000"/>
                <w:sz w:val="16"/>
                <w:szCs w:val="16"/>
              </w:rPr>
            </w:pPr>
            <w:r w:rsidRPr="00B43938">
              <w:rPr>
                <w:color w:val="000000"/>
                <w:sz w:val="16"/>
                <w:szCs w:val="16"/>
              </w:rPr>
              <w:t>Greater inclusion of adult significant other to clarify financial facts and provide realistic solutions.</w:t>
            </w:r>
          </w:p>
        </w:tc>
        <w:tc>
          <w:tcPr>
            <w:tcW w:w="3140" w:type="dxa"/>
            <w:tcBorders>
              <w:top w:val="nil"/>
              <w:bottom w:val="nil"/>
            </w:tcBorders>
          </w:tcPr>
          <w:p w:rsidR="003510ED" w:rsidRPr="00B43938" w:rsidRDefault="002054B1">
            <w:pPr>
              <w:rPr>
                <w:sz w:val="16"/>
                <w:szCs w:val="16"/>
              </w:rPr>
            </w:pPr>
            <w:r w:rsidRPr="00B43938">
              <w:rPr>
                <w:sz w:val="16"/>
                <w:szCs w:val="16"/>
              </w:rPr>
              <w:t>N/A</w:t>
            </w:r>
          </w:p>
        </w:tc>
      </w:tr>
      <w:tr w:rsidR="003510ED" w:rsidTr="00B43938">
        <w:trPr>
          <w:trHeight w:val="1755"/>
        </w:trPr>
        <w:tc>
          <w:tcPr>
            <w:tcW w:w="3116" w:type="dxa"/>
            <w:tcBorders>
              <w:top w:val="nil"/>
              <w:bottom w:val="nil"/>
            </w:tcBorders>
          </w:tcPr>
          <w:p w:rsidR="003510ED" w:rsidRPr="00B43938" w:rsidRDefault="003510ED">
            <w:pPr>
              <w:rPr>
                <w:i/>
                <w:color w:val="000000"/>
                <w:sz w:val="16"/>
                <w:szCs w:val="16"/>
              </w:rPr>
            </w:pPr>
          </w:p>
          <w:p w:rsidR="003510ED" w:rsidRPr="00B43938" w:rsidRDefault="002054B1">
            <w:pPr>
              <w:rPr>
                <w:i/>
                <w:color w:val="000000"/>
                <w:sz w:val="16"/>
                <w:szCs w:val="16"/>
              </w:rPr>
            </w:pPr>
            <w:r w:rsidRPr="00B43938">
              <w:rPr>
                <w:b/>
                <w:color w:val="000000"/>
                <w:sz w:val="16"/>
                <w:szCs w:val="16"/>
              </w:rPr>
              <w:t>Environmental control:</w:t>
            </w:r>
            <w:r w:rsidRPr="00B43938">
              <w:rPr>
                <w:color w:val="000000"/>
                <w:sz w:val="16"/>
                <w:szCs w:val="16"/>
              </w:rPr>
              <w:t xml:space="preserve"> In environmental control the</w:t>
            </w:r>
            <w:r w:rsidRPr="00B43938">
              <w:rPr>
                <w:b/>
                <w:color w:val="000000"/>
                <w:sz w:val="16"/>
                <w:szCs w:val="16"/>
              </w:rPr>
              <w:t> </w:t>
            </w:r>
            <w:r w:rsidRPr="00B43938">
              <w:rPr>
                <w:color w:val="000000"/>
                <w:sz w:val="16"/>
                <w:szCs w:val="16"/>
              </w:rPr>
              <w:t>athlete brainstorms and records people, places, activities, and emotions compatible and incompatible with goal attainment. Future environmental control meetings review optimum actions and thoughts that occurred or could have occurred to facilitate goal achievement</w:t>
            </w:r>
          </w:p>
        </w:tc>
        <w:tc>
          <w:tcPr>
            <w:tcW w:w="3094" w:type="dxa"/>
            <w:tcBorders>
              <w:top w:val="nil"/>
              <w:bottom w:val="nil"/>
            </w:tcBorders>
          </w:tcPr>
          <w:p w:rsidR="003510ED" w:rsidRPr="00B43938" w:rsidRDefault="003510ED">
            <w:pPr>
              <w:rPr>
                <w:color w:val="000000"/>
                <w:sz w:val="16"/>
                <w:szCs w:val="16"/>
              </w:rPr>
            </w:pPr>
          </w:p>
          <w:p w:rsidR="003510ED" w:rsidRPr="00B43938" w:rsidRDefault="002054B1">
            <w:pPr>
              <w:rPr>
                <w:color w:val="000000"/>
                <w:sz w:val="16"/>
                <w:szCs w:val="16"/>
              </w:rPr>
            </w:pPr>
            <w:r w:rsidRPr="00B43938">
              <w:rPr>
                <w:color w:val="000000"/>
                <w:sz w:val="16"/>
                <w:szCs w:val="16"/>
              </w:rPr>
              <w:t>Handouts adapted to include more developmentally appropriate examples (e.g., “being around bars” was removed from the Things That Might Interfere with Goal Accomplishment handout).</w:t>
            </w:r>
          </w:p>
        </w:tc>
        <w:tc>
          <w:tcPr>
            <w:tcW w:w="3140" w:type="dxa"/>
            <w:tcBorders>
              <w:top w:val="nil"/>
              <w:bottom w:val="nil"/>
            </w:tcBorders>
          </w:tcPr>
          <w:p w:rsidR="003510ED" w:rsidRPr="00B43938" w:rsidRDefault="002054B1">
            <w:pPr>
              <w:rPr>
                <w:sz w:val="16"/>
                <w:szCs w:val="16"/>
              </w:rPr>
            </w:pPr>
            <w:r w:rsidRPr="00B43938">
              <w:rPr>
                <w:sz w:val="16"/>
                <w:szCs w:val="16"/>
              </w:rPr>
              <w:t>N/A</w:t>
            </w:r>
          </w:p>
        </w:tc>
      </w:tr>
      <w:tr w:rsidR="003510ED" w:rsidTr="00B43938">
        <w:trPr>
          <w:trHeight w:val="2160"/>
        </w:trPr>
        <w:tc>
          <w:tcPr>
            <w:tcW w:w="3116" w:type="dxa"/>
            <w:tcBorders>
              <w:top w:val="nil"/>
              <w:bottom w:val="nil"/>
              <w:right w:val="nil"/>
            </w:tcBorders>
          </w:tcPr>
          <w:p w:rsidR="003510ED" w:rsidRPr="00B43938" w:rsidRDefault="002054B1">
            <w:pPr>
              <w:rPr>
                <w:i/>
                <w:color w:val="000000"/>
                <w:sz w:val="16"/>
                <w:szCs w:val="16"/>
              </w:rPr>
            </w:pPr>
            <w:r w:rsidRPr="00B43938">
              <w:rPr>
                <w:b/>
                <w:color w:val="000000"/>
                <w:sz w:val="16"/>
                <w:szCs w:val="16"/>
              </w:rPr>
              <w:t xml:space="preserve">Self-control*: </w:t>
            </w:r>
            <w:r w:rsidRPr="00B43938">
              <w:rPr>
                <w:color w:val="000000"/>
                <w:sz w:val="16"/>
                <w:szCs w:val="16"/>
              </w:rPr>
              <w:t>In self-control, the athlete is taught to identify initial thoughts that eventually lead to undesired actions and engage in a series of alternative actions that facilitate goal accomplishment, including a focus on the task at hand, reviewing negative consequences associated with the performance of undesired actions, cue-controlled relaxation and diaphragmatic breathing, generation of goal-oriented actions, and imagining goal accomplishment.</w:t>
            </w:r>
          </w:p>
        </w:tc>
        <w:tc>
          <w:tcPr>
            <w:tcW w:w="3094" w:type="dxa"/>
            <w:tcBorders>
              <w:top w:val="nil"/>
              <w:bottom w:val="nil"/>
              <w:right w:val="nil"/>
            </w:tcBorders>
          </w:tcPr>
          <w:p w:rsidR="003510ED" w:rsidRPr="00B43938" w:rsidRDefault="002054B1">
            <w:pPr>
              <w:rPr>
                <w:color w:val="000000"/>
                <w:sz w:val="16"/>
                <w:szCs w:val="16"/>
              </w:rPr>
            </w:pPr>
            <w:r w:rsidRPr="00B43938">
              <w:rPr>
                <w:color w:val="000000"/>
                <w:sz w:val="16"/>
                <w:szCs w:val="16"/>
              </w:rPr>
              <w:t>Greater emphasis on reviewing positive consequences for goal accomplishment and eliminating negative consequences associated with undesired actions.</w:t>
            </w:r>
          </w:p>
        </w:tc>
        <w:tc>
          <w:tcPr>
            <w:tcW w:w="3140" w:type="dxa"/>
            <w:tcBorders>
              <w:top w:val="nil"/>
              <w:left w:val="nil"/>
              <w:bottom w:val="nil"/>
            </w:tcBorders>
          </w:tcPr>
          <w:p w:rsidR="003510ED" w:rsidRPr="00B43938" w:rsidRDefault="002054B1">
            <w:pPr>
              <w:rPr>
                <w:sz w:val="16"/>
                <w:szCs w:val="16"/>
              </w:rPr>
            </w:pPr>
            <w:r w:rsidRPr="00B43938">
              <w:rPr>
                <w:sz w:val="16"/>
                <w:szCs w:val="16"/>
              </w:rPr>
              <w:t xml:space="preserve">Self-control gives the athlete with ADHD and ODD skills in identifying triggers that might contribute to their inattentiveness and hostility and brainstorm ways on how to relax and problem solve. </w:t>
            </w:r>
          </w:p>
        </w:tc>
      </w:tr>
      <w:tr w:rsidR="003510ED">
        <w:trPr>
          <w:trHeight w:val="1188"/>
        </w:trPr>
        <w:tc>
          <w:tcPr>
            <w:tcW w:w="3116" w:type="dxa"/>
            <w:tcBorders>
              <w:top w:val="nil"/>
              <w:bottom w:val="single" w:sz="4" w:space="0" w:color="000000"/>
              <w:right w:val="nil"/>
            </w:tcBorders>
          </w:tcPr>
          <w:p w:rsidR="003510ED" w:rsidRPr="00B43938" w:rsidRDefault="002054B1">
            <w:pPr>
              <w:rPr>
                <w:color w:val="000000"/>
                <w:sz w:val="16"/>
                <w:szCs w:val="16"/>
              </w:rPr>
            </w:pPr>
            <w:r w:rsidRPr="00B43938">
              <w:rPr>
                <w:b/>
                <w:color w:val="000000"/>
                <w:sz w:val="16"/>
                <w:szCs w:val="16"/>
              </w:rPr>
              <w:t>Meeting conclusion*:</w:t>
            </w:r>
            <w:r w:rsidRPr="00B43938">
              <w:rPr>
                <w:color w:val="000000"/>
                <w:sz w:val="16"/>
                <w:szCs w:val="16"/>
              </w:rPr>
              <w:t xml:space="preserve"> In the meeting conclusion, athletes review beneficial aspects of skills practiced in the meeting, methods of assuring completion of practice assignments, and how and who should be involved in the next meeting.</w:t>
            </w:r>
          </w:p>
        </w:tc>
        <w:tc>
          <w:tcPr>
            <w:tcW w:w="3094" w:type="dxa"/>
            <w:tcBorders>
              <w:top w:val="nil"/>
              <w:bottom w:val="single" w:sz="4" w:space="0" w:color="000000"/>
              <w:right w:val="nil"/>
            </w:tcBorders>
          </w:tcPr>
          <w:p w:rsidR="003510ED" w:rsidRPr="00B43938" w:rsidRDefault="002054B1">
            <w:pPr>
              <w:rPr>
                <w:color w:val="000000"/>
                <w:sz w:val="16"/>
                <w:szCs w:val="16"/>
              </w:rPr>
            </w:pPr>
            <w:r w:rsidRPr="00B43938">
              <w:rPr>
                <w:color w:val="000000"/>
                <w:sz w:val="16"/>
                <w:szCs w:val="16"/>
              </w:rPr>
              <w:t>N/A</w:t>
            </w:r>
          </w:p>
        </w:tc>
        <w:tc>
          <w:tcPr>
            <w:tcW w:w="3140" w:type="dxa"/>
            <w:tcBorders>
              <w:top w:val="nil"/>
              <w:left w:val="nil"/>
              <w:bottom w:val="single" w:sz="4" w:space="0" w:color="000000"/>
            </w:tcBorders>
          </w:tcPr>
          <w:p w:rsidR="003510ED" w:rsidRPr="00B43938" w:rsidRDefault="002054B1">
            <w:pPr>
              <w:rPr>
                <w:sz w:val="16"/>
                <w:szCs w:val="16"/>
              </w:rPr>
            </w:pPr>
            <w:r w:rsidRPr="00B43938">
              <w:rPr>
                <w:sz w:val="16"/>
                <w:szCs w:val="16"/>
              </w:rPr>
              <w:t xml:space="preserve">Similar to the meeting agenda, the conclusion gives the athlete autonomy in how they might want their next session to be planned and who might they want to involve, increasing engagement. </w:t>
            </w:r>
          </w:p>
        </w:tc>
      </w:tr>
    </w:tbl>
    <w:p w:rsidR="003510ED" w:rsidRDefault="002054B1">
      <w:pPr>
        <w:spacing w:line="480" w:lineRule="auto"/>
        <w:rPr>
          <w:color w:val="000000"/>
        </w:rPr>
      </w:pPr>
      <w:r>
        <w:rPr>
          <w:i/>
          <w:color w:val="000000"/>
        </w:rPr>
        <w:t xml:space="preserve">Note. </w:t>
      </w:r>
      <w:r>
        <w:rPr>
          <w:color w:val="000000"/>
        </w:rPr>
        <w:t xml:space="preserve">Intervention components that were implemented </w:t>
      </w:r>
      <w:r>
        <w:t>are signified with an asterisk*.</w:t>
      </w:r>
      <w:r>
        <w:rPr>
          <w:color w:val="000000"/>
        </w:rPr>
        <w:t xml:space="preserve"> </w:t>
      </w:r>
    </w:p>
    <w:p w:rsidR="003510ED" w:rsidRDefault="002054B1" w:rsidP="00B43938">
      <w:pPr>
        <w:rPr>
          <w:color w:val="000000"/>
        </w:rPr>
      </w:pPr>
      <w:r>
        <w:br w:type="page"/>
      </w:r>
      <w:r>
        <w:rPr>
          <w:color w:val="000000"/>
        </w:rPr>
        <w:lastRenderedPageBreak/>
        <w:t>Figure 1</w:t>
      </w:r>
    </w:p>
    <w:p w:rsidR="003510ED" w:rsidRDefault="002054B1">
      <w:pPr>
        <w:pBdr>
          <w:bottom w:val="none" w:sz="0" w:space="19" w:color="000000"/>
        </w:pBdr>
        <w:spacing w:line="480" w:lineRule="auto"/>
        <w:ind w:left="720" w:hanging="720"/>
        <w:rPr>
          <w:i/>
          <w:color w:val="000000"/>
        </w:rPr>
      </w:pPr>
      <w:r>
        <w:rPr>
          <w:i/>
          <w:color w:val="000000"/>
        </w:rPr>
        <w:t>Multiple Baseline Figure for the Role-Play Assessments for Social Skills</w:t>
      </w:r>
    </w:p>
    <w:p w:rsidR="00B43938" w:rsidRDefault="00B43938" w:rsidP="00B43938">
      <w:pPr>
        <w:pBdr>
          <w:bottom w:val="none" w:sz="0" w:space="19" w:color="000000"/>
        </w:pBdr>
        <w:spacing w:line="480" w:lineRule="auto"/>
        <w:ind w:left="720" w:hanging="720"/>
        <w:jc w:val="center"/>
        <w:rPr>
          <w:i/>
          <w:color w:val="000000"/>
        </w:rPr>
      </w:pPr>
      <w:r>
        <w:rPr>
          <w:i/>
          <w:noProof/>
          <w:color w:val="000000"/>
        </w:rPr>
        <w:drawing>
          <wp:inline distT="0" distB="0" distL="0" distR="0">
            <wp:extent cx="5875001" cy="6996022"/>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5001" cy="6996022"/>
                    </a:xfrm>
                    <a:prstGeom prst="rect">
                      <a:avLst/>
                    </a:prstGeom>
                  </pic:spPr>
                </pic:pic>
              </a:graphicData>
            </a:graphic>
          </wp:inline>
        </w:drawing>
      </w:r>
    </w:p>
    <w:p w:rsidR="00B43938" w:rsidRDefault="002054B1" w:rsidP="00B43938">
      <w:pPr>
        <w:pBdr>
          <w:bottom w:val="none" w:sz="0" w:space="19" w:color="000000"/>
        </w:pBdr>
        <w:spacing w:line="480" w:lineRule="auto"/>
        <w:ind w:left="720" w:hanging="720"/>
        <w:jc w:val="center"/>
        <w:rPr>
          <w:color w:val="000000"/>
        </w:rPr>
      </w:pPr>
      <w:r>
        <w:br w:type="page"/>
      </w:r>
      <w:r>
        <w:rPr>
          <w:color w:val="000000"/>
        </w:rPr>
        <w:lastRenderedPageBreak/>
        <w:t>APPENDIX</w:t>
      </w:r>
    </w:p>
    <w:p w:rsidR="003510ED" w:rsidRDefault="002054B1" w:rsidP="00B43938">
      <w:pPr>
        <w:pBdr>
          <w:bottom w:val="none" w:sz="0" w:space="19" w:color="000000"/>
        </w:pBdr>
        <w:spacing w:line="480" w:lineRule="auto"/>
        <w:ind w:left="720" w:hanging="720"/>
        <w:jc w:val="center"/>
        <w:rPr>
          <w:color w:val="000000"/>
        </w:rPr>
      </w:pPr>
      <w:r>
        <w:rPr>
          <w:color w:val="000000"/>
        </w:rPr>
        <w:t>ROLE PLAY PROMPTS</w:t>
      </w:r>
    </w:p>
    <w:p w:rsidR="003510ED" w:rsidRDefault="002054B1">
      <w:pPr>
        <w:spacing w:line="480" w:lineRule="auto"/>
        <w:rPr>
          <w:i/>
          <w:color w:val="000000"/>
        </w:rPr>
      </w:pPr>
      <w:r>
        <w:rPr>
          <w:i/>
          <w:color w:val="000000"/>
        </w:rPr>
        <w:t>Positive Assertion with Teacher:</w:t>
      </w:r>
    </w:p>
    <w:p w:rsidR="003510ED" w:rsidRDefault="002054B1">
      <w:pPr>
        <w:spacing w:line="480" w:lineRule="auto"/>
        <w:rPr>
          <w:color w:val="000000"/>
        </w:rPr>
      </w:pPr>
      <w:r>
        <w:rPr>
          <w:color w:val="000000"/>
        </w:rPr>
        <w:t>You ask your teacher for help on Monday, and he says he’ll get back to you. On Wednesday he still hasn’t got back to you. Imagine I’m the teacher, and the class has just been dismissed. I come up to you and say “hey, how’s it going?”</w:t>
      </w:r>
    </w:p>
    <w:p w:rsidR="003510ED" w:rsidRDefault="002054B1">
      <w:pPr>
        <w:spacing w:line="480" w:lineRule="auto"/>
        <w:rPr>
          <w:color w:val="000000"/>
        </w:rPr>
      </w:pPr>
      <w:r>
        <w:rPr>
          <w:color w:val="000000"/>
        </w:rPr>
        <w:t>(After 3 seconds of silence): “What do you think?”</w:t>
      </w:r>
    </w:p>
    <w:p w:rsidR="003510ED" w:rsidRDefault="003510ED">
      <w:pPr>
        <w:spacing w:line="480" w:lineRule="auto"/>
        <w:rPr>
          <w:i/>
          <w:color w:val="000000"/>
        </w:rPr>
      </w:pPr>
    </w:p>
    <w:p w:rsidR="003510ED" w:rsidRDefault="002054B1">
      <w:pPr>
        <w:spacing w:line="480" w:lineRule="auto"/>
        <w:rPr>
          <w:i/>
          <w:color w:val="000000"/>
        </w:rPr>
      </w:pPr>
      <w:r>
        <w:rPr>
          <w:i/>
          <w:color w:val="000000"/>
        </w:rPr>
        <w:t>Negative Assertion with Coach:</w:t>
      </w:r>
    </w:p>
    <w:p w:rsidR="003510ED" w:rsidRDefault="002054B1">
      <w:pPr>
        <w:spacing w:line="480" w:lineRule="auto"/>
        <w:rPr>
          <w:color w:val="000000"/>
        </w:rPr>
      </w:pPr>
      <w:r>
        <w:rPr>
          <w:color w:val="000000"/>
        </w:rPr>
        <w:t>You’re in practice and you throw a pitch that you think is a strike, but your coach calls it a ball and the batter walks. This is the second time your coach has made a call you disagreed with. Imagine I’m the coach and for the third time I call a ball that you think is a strike. Imagine I’m the coach and I say: “I think it’s time for you to come off the mound and take a break.”</w:t>
      </w:r>
    </w:p>
    <w:p w:rsidR="003510ED" w:rsidRDefault="002054B1">
      <w:pPr>
        <w:spacing w:line="480" w:lineRule="auto"/>
        <w:rPr>
          <w:color w:val="000000"/>
        </w:rPr>
      </w:pPr>
      <w:r>
        <w:rPr>
          <w:color w:val="000000"/>
        </w:rPr>
        <w:t>(After 3 seconds of silence): “We have to find ways to help you throw more strikes. What do you think?”</w:t>
      </w:r>
    </w:p>
    <w:p w:rsidR="003510ED" w:rsidRDefault="003510ED">
      <w:pPr>
        <w:spacing w:line="480" w:lineRule="auto"/>
        <w:rPr>
          <w:i/>
          <w:color w:val="000000"/>
        </w:rPr>
      </w:pPr>
    </w:p>
    <w:p w:rsidR="003510ED" w:rsidRDefault="002054B1">
      <w:pPr>
        <w:spacing w:line="480" w:lineRule="auto"/>
        <w:rPr>
          <w:i/>
          <w:color w:val="000000"/>
        </w:rPr>
      </w:pPr>
      <w:r>
        <w:rPr>
          <w:i/>
          <w:color w:val="000000"/>
        </w:rPr>
        <w:t>Negative Assertion with Teammate:</w:t>
      </w:r>
    </w:p>
    <w:p w:rsidR="003510ED" w:rsidRDefault="002054B1">
      <w:pPr>
        <w:spacing w:line="480" w:lineRule="auto"/>
        <w:rPr>
          <w:color w:val="000000"/>
        </w:rPr>
      </w:pPr>
      <w:r>
        <w:rPr>
          <w:color w:val="000000"/>
        </w:rPr>
        <w:t>Your teammate makes a costly error while you’re pitching during a game. Later in the game he makes a similar error again. Later, between innings you are sitting next to him on the bench. Imagine I’m this teammate and I say, “I really screwed up out there.”</w:t>
      </w:r>
    </w:p>
    <w:p w:rsidR="003510ED" w:rsidRDefault="002054B1">
      <w:pPr>
        <w:rPr>
          <w:b/>
          <w:color w:val="000000"/>
        </w:rPr>
      </w:pPr>
      <w:r>
        <w:rPr>
          <w:color w:val="000000"/>
        </w:rPr>
        <w:t xml:space="preserve">(After 3 seconds of silence): “I just </w:t>
      </w:r>
      <w:proofErr w:type="spellStart"/>
      <w:r>
        <w:rPr>
          <w:color w:val="000000"/>
        </w:rPr>
        <w:t>gotta</w:t>
      </w:r>
      <w:proofErr w:type="spellEnd"/>
      <w:r>
        <w:rPr>
          <w:color w:val="000000"/>
        </w:rPr>
        <w:t xml:space="preserve"> make less errors”</w:t>
      </w:r>
    </w:p>
    <w:p w:rsidR="003510ED" w:rsidRDefault="003510ED">
      <w:pPr>
        <w:ind w:right="120"/>
        <w:rPr>
          <w:color w:val="000000"/>
        </w:rPr>
      </w:pPr>
    </w:p>
    <w:sectPr w:rsidR="003510ED">
      <w:headerReference w:type="even" r:id="rId11"/>
      <w:headerReference w:type="default" r:id="rId12"/>
      <w:footerReference w:type="even"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B93" w:rsidRDefault="00A36B93">
      <w:r>
        <w:separator/>
      </w:r>
    </w:p>
  </w:endnote>
  <w:endnote w:type="continuationSeparator" w:id="0">
    <w:p w:rsidR="00A36B93" w:rsidRDefault="00A3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10" w:rsidRDefault="00A66E1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A66E10" w:rsidRDefault="00A66E1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10" w:rsidRDefault="00A66E10">
    <w:pPr>
      <w:pBdr>
        <w:top w:val="nil"/>
        <w:left w:val="nil"/>
        <w:bottom w:val="nil"/>
        <w:right w:val="nil"/>
        <w:between w:val="nil"/>
      </w:pBdr>
      <w:tabs>
        <w:tab w:val="center" w:pos="4680"/>
        <w:tab w:val="right" w:pos="9360"/>
      </w:tabs>
      <w:rPr>
        <w:color w:val="000000"/>
      </w:rPr>
    </w:pPr>
  </w:p>
  <w:p w:rsidR="00A66E10" w:rsidRDefault="00A66E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B93" w:rsidRDefault="00A36B93">
      <w:r>
        <w:separator/>
      </w:r>
    </w:p>
  </w:footnote>
  <w:footnote w:type="continuationSeparator" w:id="0">
    <w:p w:rsidR="00A36B93" w:rsidRDefault="00A3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6711429"/>
      <w:docPartObj>
        <w:docPartGallery w:val="Page Numbers (Top of Page)"/>
        <w:docPartUnique/>
      </w:docPartObj>
    </w:sdtPr>
    <w:sdtContent>
      <w:p w:rsidR="00A66E10" w:rsidRDefault="00A66E10" w:rsidP="00A66E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66E10" w:rsidRDefault="00A66E10" w:rsidP="00192ADE">
    <w:pPr>
      <w:pBdr>
        <w:top w:val="nil"/>
        <w:left w:val="nil"/>
        <w:bottom w:val="nil"/>
        <w:right w:val="nil"/>
        <w:between w:val="nil"/>
      </w:pBdr>
      <w:tabs>
        <w:tab w:val="center" w:pos="4680"/>
        <w:tab w:val="right" w:pos="9360"/>
      </w:tabs>
      <w:ind w:right="360"/>
      <w:jc w:val="right"/>
      <w:rPr>
        <w:color w:val="000000"/>
      </w:rPr>
    </w:pPr>
  </w:p>
  <w:p w:rsidR="00A66E10" w:rsidRDefault="00A66E10">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6346116"/>
      <w:docPartObj>
        <w:docPartGallery w:val="Page Numbers (Top of Page)"/>
        <w:docPartUnique/>
      </w:docPartObj>
    </w:sdtPr>
    <w:sdtContent>
      <w:p w:rsidR="00A66E10" w:rsidRDefault="00A66E10" w:rsidP="00A66E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66E10" w:rsidRDefault="00A66E10" w:rsidP="00192ADE">
    <w:pPr>
      <w:pBdr>
        <w:top w:val="nil"/>
        <w:left w:val="nil"/>
        <w:bottom w:val="nil"/>
        <w:right w:val="nil"/>
        <w:between w:val="nil"/>
      </w:pBdr>
      <w:tabs>
        <w:tab w:val="center" w:pos="4680"/>
        <w:tab w:val="right" w:pos="9360"/>
      </w:tabs>
      <w:ind w:right="360"/>
      <w:rPr>
        <w:color w:val="000000"/>
      </w:rPr>
    </w:pPr>
    <w:r>
      <w:rPr>
        <w:color w:val="000000"/>
      </w:rPr>
      <w:t>INTERVENTION FOR ADHD AND ODD IN AN ADOLESCENT ATHLETE</w:t>
    </w:r>
  </w:p>
  <w:p w:rsidR="00A66E10" w:rsidRDefault="00A66E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10" w:rsidRDefault="00A66E10" w:rsidP="00192ADE">
    <w:pPr>
      <w:pBdr>
        <w:top w:val="nil"/>
        <w:left w:val="nil"/>
        <w:bottom w:val="nil"/>
        <w:right w:val="nil"/>
        <w:between w:val="nil"/>
      </w:pBdr>
      <w:tabs>
        <w:tab w:val="center" w:pos="4680"/>
        <w:tab w:val="right" w:pos="9360"/>
      </w:tabs>
      <w:rPr>
        <w:color w:val="000000"/>
      </w:rPr>
    </w:pPr>
    <w:r>
      <w:rPr>
        <w:color w:val="000000"/>
      </w:rPr>
      <w:t xml:space="preserve">Running head: INTERVENTION FOR ADHD AND ODD IN AN ADOLESCENT </w:t>
    </w:r>
    <w:r>
      <w:rPr>
        <w:color w:val="000000"/>
      </w:rPr>
      <w:tab/>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p w:rsidR="00A66E10" w:rsidRDefault="00A66E10" w:rsidP="00192ADE">
    <w:pPr>
      <w:pBdr>
        <w:top w:val="nil"/>
        <w:left w:val="nil"/>
        <w:bottom w:val="nil"/>
        <w:right w:val="nil"/>
        <w:between w:val="nil"/>
      </w:pBdr>
      <w:tabs>
        <w:tab w:val="center" w:pos="4680"/>
        <w:tab w:val="right" w:pos="9360"/>
      </w:tabs>
      <w:ind w:right="360"/>
      <w:rPr>
        <w:color w:val="000000"/>
      </w:rPr>
    </w:pPr>
    <w:r>
      <w:rPr>
        <w:color w:val="000000"/>
      </w:rPr>
      <w:t>ATHLETE</w:t>
    </w:r>
  </w:p>
  <w:p w:rsidR="00A66E10" w:rsidRDefault="00A66E10">
    <w:pPr>
      <w:pBdr>
        <w:top w:val="nil"/>
        <w:left w:val="nil"/>
        <w:bottom w:val="nil"/>
        <w:right w:val="nil"/>
        <w:between w:val="nil"/>
      </w:pBdr>
      <w:tabs>
        <w:tab w:val="center" w:pos="4680"/>
        <w:tab w:val="right" w:pos="9360"/>
      </w:tabs>
      <w:rPr>
        <w:color w:val="000000"/>
      </w:rPr>
    </w:pPr>
  </w:p>
  <w:p w:rsidR="00A66E10" w:rsidRDefault="00A66E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00503"/>
    <w:multiLevelType w:val="multilevel"/>
    <w:tmpl w:val="F2EC0C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ED"/>
    <w:rsid w:val="00002A42"/>
    <w:rsid w:val="000345DA"/>
    <w:rsid w:val="00117D3E"/>
    <w:rsid w:val="00192ADE"/>
    <w:rsid w:val="002054B1"/>
    <w:rsid w:val="0021028C"/>
    <w:rsid w:val="002D7776"/>
    <w:rsid w:val="003510ED"/>
    <w:rsid w:val="00392CE4"/>
    <w:rsid w:val="004B3E34"/>
    <w:rsid w:val="005E05B8"/>
    <w:rsid w:val="009D1ADD"/>
    <w:rsid w:val="00A36B93"/>
    <w:rsid w:val="00A36CB9"/>
    <w:rsid w:val="00A4209D"/>
    <w:rsid w:val="00A66E10"/>
    <w:rsid w:val="00AE3ABC"/>
    <w:rsid w:val="00AF38CB"/>
    <w:rsid w:val="00B17975"/>
    <w:rsid w:val="00B43938"/>
    <w:rsid w:val="00BF3CE3"/>
    <w:rsid w:val="00C9491B"/>
    <w:rsid w:val="00DF4283"/>
    <w:rsid w:val="00FF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C81D"/>
  <w15:docId w15:val="{CAF486A4-EE5F-6F4E-9DA4-BE60ED21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FB"/>
  </w:style>
  <w:style w:type="paragraph" w:styleId="Heading1">
    <w:name w:val="heading 1"/>
    <w:basedOn w:val="Normal"/>
    <w:next w:val="Normal"/>
    <w:link w:val="Heading1Char"/>
    <w:uiPriority w:val="9"/>
    <w:qFormat/>
    <w:rsid w:val="005C0C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532C2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32C20"/>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35B9A"/>
    <w:pPr>
      <w:spacing w:before="100" w:beforeAutospacing="1" w:after="100" w:afterAutospacing="1"/>
    </w:pPr>
  </w:style>
  <w:style w:type="character" w:styleId="Hyperlink">
    <w:name w:val="Hyperlink"/>
    <w:basedOn w:val="DefaultParagraphFont"/>
    <w:uiPriority w:val="99"/>
    <w:unhideWhenUsed/>
    <w:rsid w:val="00735B9A"/>
    <w:rPr>
      <w:color w:val="0000FF"/>
      <w:u w:val="single"/>
    </w:rPr>
  </w:style>
  <w:style w:type="character" w:styleId="FollowedHyperlink">
    <w:name w:val="FollowedHyperlink"/>
    <w:basedOn w:val="DefaultParagraphFont"/>
    <w:uiPriority w:val="99"/>
    <w:semiHidden/>
    <w:unhideWhenUsed/>
    <w:rsid w:val="006D5088"/>
    <w:rPr>
      <w:color w:val="954F72" w:themeColor="followedHyperlink"/>
      <w:u w:val="single"/>
    </w:rPr>
  </w:style>
  <w:style w:type="character" w:styleId="CommentReference">
    <w:name w:val="annotation reference"/>
    <w:basedOn w:val="DefaultParagraphFont"/>
    <w:uiPriority w:val="99"/>
    <w:semiHidden/>
    <w:unhideWhenUsed/>
    <w:rsid w:val="00FB2A74"/>
    <w:rPr>
      <w:sz w:val="16"/>
      <w:szCs w:val="16"/>
    </w:rPr>
  </w:style>
  <w:style w:type="paragraph" w:styleId="CommentText">
    <w:name w:val="annotation text"/>
    <w:basedOn w:val="Normal"/>
    <w:link w:val="CommentTextChar"/>
    <w:uiPriority w:val="99"/>
    <w:unhideWhenUsed/>
    <w:rsid w:val="00FB2A7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2A74"/>
    <w:rPr>
      <w:sz w:val="20"/>
      <w:szCs w:val="20"/>
    </w:rPr>
  </w:style>
  <w:style w:type="paragraph" w:styleId="BalloonText">
    <w:name w:val="Balloon Text"/>
    <w:basedOn w:val="Normal"/>
    <w:link w:val="BalloonTextChar"/>
    <w:uiPriority w:val="99"/>
    <w:semiHidden/>
    <w:unhideWhenUsed/>
    <w:rsid w:val="00FB2A74"/>
    <w:rPr>
      <w:sz w:val="18"/>
      <w:szCs w:val="18"/>
    </w:rPr>
  </w:style>
  <w:style w:type="character" w:customStyle="1" w:styleId="BalloonTextChar">
    <w:name w:val="Balloon Text Char"/>
    <w:basedOn w:val="DefaultParagraphFont"/>
    <w:link w:val="BalloonText"/>
    <w:uiPriority w:val="99"/>
    <w:semiHidden/>
    <w:rsid w:val="00FB2A74"/>
    <w:rPr>
      <w:rFonts w:ascii="Times New Roman" w:eastAsia="Times New Roman" w:hAnsi="Times New Roman" w:cs="Times New Roman"/>
      <w:sz w:val="18"/>
      <w:szCs w:val="18"/>
    </w:rPr>
  </w:style>
  <w:style w:type="table" w:styleId="TableGrid">
    <w:name w:val="Table Grid"/>
    <w:basedOn w:val="TableNormal"/>
    <w:uiPriority w:val="39"/>
    <w:rsid w:val="00064E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2C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2C20"/>
    <w:rPr>
      <w:rFonts w:ascii="Times New Roman" w:eastAsia="Times New Roman" w:hAnsi="Times New Roman" w:cs="Times New Roman"/>
      <w:b/>
      <w:bCs/>
      <w:sz w:val="27"/>
      <w:szCs w:val="27"/>
    </w:rPr>
  </w:style>
  <w:style w:type="paragraph" w:styleId="ListParagraph">
    <w:name w:val="List Paragraph"/>
    <w:basedOn w:val="Normal"/>
    <w:uiPriority w:val="34"/>
    <w:qFormat/>
    <w:rsid w:val="00D52C93"/>
    <w:pPr>
      <w:ind w:left="720"/>
      <w:contextualSpacing/>
    </w:pPr>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A4127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4127E"/>
    <w:rPr>
      <w:rFonts w:ascii="Times New Roman" w:eastAsia="Times New Roman" w:hAnsi="Times New Roman" w:cs="Times New Roman"/>
      <w:b/>
      <w:bCs/>
      <w:sz w:val="20"/>
      <w:szCs w:val="20"/>
    </w:rPr>
  </w:style>
  <w:style w:type="paragraph" w:styleId="Revision">
    <w:name w:val="Revision"/>
    <w:hidden/>
    <w:uiPriority w:val="99"/>
    <w:semiHidden/>
    <w:rsid w:val="0022314C"/>
  </w:style>
  <w:style w:type="character" w:customStyle="1" w:styleId="UnresolvedMention1">
    <w:name w:val="Unresolved Mention1"/>
    <w:basedOn w:val="DefaultParagraphFont"/>
    <w:uiPriority w:val="99"/>
    <w:semiHidden/>
    <w:unhideWhenUsed/>
    <w:rsid w:val="004122FE"/>
    <w:rPr>
      <w:color w:val="605E5C"/>
      <w:shd w:val="clear" w:color="auto" w:fill="E1DFDD"/>
    </w:rPr>
  </w:style>
  <w:style w:type="character" w:customStyle="1" w:styleId="color25">
    <w:name w:val="color_25"/>
    <w:basedOn w:val="DefaultParagraphFont"/>
    <w:rsid w:val="00357E46"/>
  </w:style>
  <w:style w:type="character" w:customStyle="1" w:styleId="linked-author">
    <w:name w:val="linked-author"/>
    <w:basedOn w:val="DefaultParagraphFont"/>
    <w:rsid w:val="00357E46"/>
  </w:style>
  <w:style w:type="character" w:styleId="Emphasis">
    <w:name w:val="Emphasis"/>
    <w:basedOn w:val="DefaultParagraphFont"/>
    <w:uiPriority w:val="20"/>
    <w:qFormat/>
    <w:rsid w:val="00357E46"/>
    <w:rPr>
      <w:i/>
      <w:iCs/>
    </w:rPr>
  </w:style>
  <w:style w:type="paragraph" w:styleId="Header">
    <w:name w:val="header"/>
    <w:basedOn w:val="Normal"/>
    <w:link w:val="HeaderChar"/>
    <w:uiPriority w:val="99"/>
    <w:unhideWhenUsed/>
    <w:rsid w:val="00E82356"/>
    <w:pPr>
      <w:tabs>
        <w:tab w:val="center" w:pos="4680"/>
        <w:tab w:val="right" w:pos="9360"/>
      </w:tabs>
    </w:pPr>
  </w:style>
  <w:style w:type="character" w:customStyle="1" w:styleId="HeaderChar">
    <w:name w:val="Header Char"/>
    <w:basedOn w:val="DefaultParagraphFont"/>
    <w:link w:val="Header"/>
    <w:uiPriority w:val="99"/>
    <w:rsid w:val="00E82356"/>
    <w:rPr>
      <w:rFonts w:ascii="Times New Roman" w:eastAsia="Times New Roman" w:hAnsi="Times New Roman" w:cs="Times New Roman"/>
    </w:rPr>
  </w:style>
  <w:style w:type="paragraph" w:styleId="Footer">
    <w:name w:val="footer"/>
    <w:basedOn w:val="Normal"/>
    <w:link w:val="FooterChar"/>
    <w:uiPriority w:val="99"/>
    <w:unhideWhenUsed/>
    <w:rsid w:val="00E82356"/>
    <w:pPr>
      <w:tabs>
        <w:tab w:val="center" w:pos="4680"/>
        <w:tab w:val="right" w:pos="9360"/>
      </w:tabs>
    </w:pPr>
  </w:style>
  <w:style w:type="character" w:customStyle="1" w:styleId="FooterChar">
    <w:name w:val="Footer Char"/>
    <w:basedOn w:val="DefaultParagraphFont"/>
    <w:link w:val="Footer"/>
    <w:uiPriority w:val="99"/>
    <w:rsid w:val="00E82356"/>
    <w:rPr>
      <w:rFonts w:ascii="Times New Roman" w:eastAsia="Times New Roman" w:hAnsi="Times New Roman" w:cs="Times New Roman"/>
    </w:rPr>
  </w:style>
  <w:style w:type="character" w:styleId="PageNumber">
    <w:name w:val="page number"/>
    <w:basedOn w:val="DefaultParagraphFont"/>
    <w:uiPriority w:val="99"/>
    <w:semiHidden/>
    <w:unhideWhenUsed/>
    <w:rsid w:val="00744673"/>
  </w:style>
  <w:style w:type="character" w:customStyle="1" w:styleId="Heading1Char">
    <w:name w:val="Heading 1 Char"/>
    <w:basedOn w:val="DefaultParagraphFont"/>
    <w:link w:val="Heading1"/>
    <w:uiPriority w:val="9"/>
    <w:rsid w:val="005C0C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C0C88"/>
    <w:pPr>
      <w:spacing w:before="0" w:line="480" w:lineRule="auto"/>
      <w:outlineLvl w:val="9"/>
    </w:pPr>
  </w:style>
  <w:style w:type="paragraph" w:styleId="TOC1">
    <w:name w:val="toc 1"/>
    <w:basedOn w:val="Normal"/>
    <w:next w:val="Normal"/>
    <w:autoRedefine/>
    <w:uiPriority w:val="39"/>
    <w:unhideWhenUsed/>
    <w:rsid w:val="005C0C88"/>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5C0C88"/>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5C0C88"/>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43AC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43AC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43AC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43AC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43AC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43AC3"/>
    <w:pPr>
      <w:ind w:left="192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FC529D"/>
    <w:rPr>
      <w:sz w:val="20"/>
      <w:szCs w:val="20"/>
    </w:rPr>
  </w:style>
  <w:style w:type="character" w:customStyle="1" w:styleId="FootnoteTextChar">
    <w:name w:val="Footnote Text Char"/>
    <w:basedOn w:val="DefaultParagraphFont"/>
    <w:link w:val="FootnoteText"/>
    <w:uiPriority w:val="99"/>
    <w:semiHidden/>
    <w:rsid w:val="00FC52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529D"/>
    <w:rPr>
      <w:vertAlign w:val="superscript"/>
    </w:rPr>
  </w:style>
  <w:style w:type="paragraph" w:styleId="EndnoteText">
    <w:name w:val="endnote text"/>
    <w:basedOn w:val="Normal"/>
    <w:link w:val="EndnoteTextChar"/>
    <w:uiPriority w:val="99"/>
    <w:semiHidden/>
    <w:unhideWhenUsed/>
    <w:rsid w:val="00FC529D"/>
    <w:rPr>
      <w:sz w:val="20"/>
      <w:szCs w:val="20"/>
    </w:rPr>
  </w:style>
  <w:style w:type="character" w:customStyle="1" w:styleId="EndnoteTextChar">
    <w:name w:val="Endnote Text Char"/>
    <w:basedOn w:val="DefaultParagraphFont"/>
    <w:link w:val="EndnoteText"/>
    <w:uiPriority w:val="99"/>
    <w:semiHidden/>
    <w:rsid w:val="00FC529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C529D"/>
    <w:rPr>
      <w:vertAlign w:val="superscript"/>
    </w:rPr>
  </w:style>
  <w:style w:type="character" w:customStyle="1" w:styleId="UnresolvedMention2">
    <w:name w:val="Unresolved Mention2"/>
    <w:basedOn w:val="DefaultParagraphFont"/>
    <w:uiPriority w:val="99"/>
    <w:semiHidden/>
    <w:unhideWhenUsed/>
    <w:rsid w:val="0058789C"/>
    <w:rPr>
      <w:color w:val="605E5C"/>
      <w:shd w:val="clear" w:color="auto" w:fill="E1DFDD"/>
    </w:rPr>
  </w:style>
  <w:style w:type="paragraph" w:styleId="NoSpacing">
    <w:name w:val="No Spacing"/>
    <w:uiPriority w:val="1"/>
    <w:qFormat/>
    <w:rsid w:val="004C778E"/>
  </w:style>
  <w:style w:type="character" w:styleId="UnresolvedMention">
    <w:name w:val="Unresolved Mention"/>
    <w:basedOn w:val="DefaultParagraphFont"/>
    <w:uiPriority w:val="99"/>
    <w:semiHidden/>
    <w:unhideWhenUsed/>
    <w:rsid w:val="003578C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sycnet.apa.org/doi/10.1037/0022-006X.60.1.4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psycnet.apa.org/doi/10.1093/clipsy.8.2.13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2hMFGQBs7hK3mdPOLGLjh1kA8g==">AMUW2mX5/CuH1fyX0ds2CYcxWsSoSNpGiSerHkQ93+fFSJnIkYTGaZzjX+zoNpUEd7RfqBeGnO8C6u9peBiBqtYkbSVD1af6v2ApiiZgNOmB59YvvyXTiY27rQcJ4NiwMHDKqPAwTibUnwCQJ0VlWHxqkgmR+Sy0gg==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11760</Words>
  <Characters>67038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Dereck Phrathep</dc:creator>
  <cp:lastModifiedBy>bradley Donohue</cp:lastModifiedBy>
  <cp:revision>2</cp:revision>
  <dcterms:created xsi:type="dcterms:W3CDTF">2021-09-03T02:38:00Z</dcterms:created>
  <dcterms:modified xsi:type="dcterms:W3CDTF">2021-09-03T02:38:00Z</dcterms:modified>
</cp:coreProperties>
</file>